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440112-2025-05273</w:t>
      </w:r>
    </w:p>
    <w:p>
      <w:pPr>
        <w:pStyle w:val="null3"/>
        <w:jc w:val="center"/>
        <w:outlineLvl w:val="3"/>
      </w:pPr>
      <w:r>
        <w:rPr>
          <w:sz w:val="24"/>
          <w:b/>
        </w:rPr>
        <w:t>采购项目编号：</w:t>
      </w:r>
      <w:r>
        <w:rPr>
          <w:sz w:val="24"/>
          <w:b/>
        </w:rPr>
        <w:t>ZZ0250725</w:t>
      </w:r>
    </w:p>
    <w:p>
      <w:pPr>
        <w:pStyle w:val="null3"/>
        <w:jc w:val="center"/>
        <w:outlineLvl w:val="3"/>
      </w:pPr>
      <w:r>
        <w:rPr>
          <w:sz w:val="24"/>
          <w:b/>
        </w:rPr>
        <w:t>项目名称：</w:t>
      </w:r>
      <w:r>
        <w:rPr>
          <w:sz w:val="24"/>
          <w:b/>
        </w:rPr>
        <w:t>黄埔区重要交通设施优化调整研究咨询服务</w:t>
      </w:r>
    </w:p>
    <w:p>
      <w:pPr>
        <w:pStyle w:val="null3"/>
        <w:jc w:val="center"/>
        <w:outlineLvl w:val="3"/>
      </w:pPr>
      <w:r>
        <w:rPr>
          <w:sz w:val="24"/>
          <w:b/>
        </w:rPr>
        <w:t>采购人：</w:t>
      </w:r>
      <w:r>
        <w:rPr>
          <w:sz w:val="24"/>
          <w:b/>
        </w:rPr>
        <w:t>广州开发区城市规划信息编研中心</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广州开发区城市规划信息编研中心</w:t>
      </w:r>
      <w:r>
        <w:rPr/>
        <w:t>的委托，采用</w:t>
      </w:r>
      <w:r>
        <w:rPr/>
        <w:t>公开招标</w:t>
      </w:r>
      <w:r>
        <w:rPr/>
        <w:t>方式组织采购</w:t>
      </w:r>
      <w:r>
        <w:rPr/>
        <w:t>黄埔区重要交通设施优化调整研究咨询服务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黄埔区重要交通设施优化调整研究咨询服务</w:t>
      </w:r>
    </w:p>
    <w:p>
      <w:pPr>
        <w:pStyle w:val="null3"/>
        <w:ind w:firstLine="480"/>
      </w:pPr>
      <w:r>
        <w:rPr/>
        <w:t>采购计划编号：</w:t>
      </w:r>
      <w:r>
        <w:rPr/>
        <w:t>440112-2025-05273</w:t>
      </w:r>
    </w:p>
    <w:p>
      <w:pPr>
        <w:pStyle w:val="null3"/>
        <w:ind w:firstLine="480"/>
      </w:pPr>
      <w:r>
        <w:rPr/>
        <w:t>采购项目编号：</w:t>
      </w:r>
      <w:r>
        <w:rPr/>
        <w:t>ZZ0250725</w:t>
      </w:r>
    </w:p>
    <w:p>
      <w:pPr>
        <w:pStyle w:val="null3"/>
        <w:ind w:firstLine="480"/>
      </w:pPr>
      <w:r>
        <w:rPr/>
        <w:t>采购方式：</w:t>
      </w:r>
      <w:r>
        <w:rPr/>
        <w:t>公开招标</w:t>
      </w:r>
    </w:p>
    <w:p>
      <w:pPr>
        <w:pStyle w:val="null3"/>
        <w:ind w:firstLine="480"/>
      </w:pPr>
      <w:r>
        <w:rPr/>
        <w:t>预算金额：</w:t>
      </w:r>
      <w:r>
        <w:rPr/>
        <w:t>720,000.00</w:t>
      </w:r>
      <w:r>
        <w:rPr/>
        <w:t>元</w:t>
      </w:r>
    </w:p>
    <w:p>
      <w:pPr>
        <w:pStyle w:val="null3"/>
        <w:outlineLvl w:val="3"/>
      </w:pPr>
      <w:r>
        <w:rPr>
          <w:sz w:val="24"/>
          <w:b/>
        </w:rPr>
        <w:t>2.项目内容及需求情况（采购项目技术规格、参数及要求）</w:t>
      </w:r>
    </w:p>
    <w:p>
      <w:pPr>
        <w:pStyle w:val="null3"/>
      </w:pPr>
      <w:r>
        <w:rPr/>
        <w:t>采购包1(黄埔区重要交通设施优化调整研究咨询服务):</w:t>
      </w:r>
    </w:p>
    <w:p>
      <w:pPr>
        <w:pStyle w:val="null3"/>
      </w:pPr>
      <w:r>
        <w:rPr/>
        <w:t>采购包预算金额：720,000.00元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区域规划和设计服务</w:t>
            </w:r>
          </w:p>
        </w:tc>
        <w:tc>
          <w:tcPr>
            <w:tcW w:type="dxa" w:w="2136"/>
          </w:tcPr>
          <w:p>
            <w:pPr>
              <w:pStyle w:val="null3"/>
            </w:pPr>
            <w:r>
              <w:rPr/>
              <w:t>黄埔区重要交通设施优化调整研究咨询服务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合同履行期限：自合同生效之日起至服务期限结束</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采购包1（黄埔区重要交通设施优化调整研究咨询服务）：</w:t>
      </w:r>
      <w:r>
        <w:rPr/>
        <w:t>本项目属于专门面向中小企业采购的项目。投标人应按要求出具《中小企业声明函》；属于监狱企业的，提供由省级以上监狱管理局、戒毒管理局(含新疆生产建设兵团)出具的属于监狱企业的证明文件；属于残疾人福利性单位的，提供《残疾人福利性单位声明函》。（如联合体投标，则所有联合体成员均需同时满足要求）</w:t>
      </w:r>
    </w:p>
    <w:p>
      <w:pPr>
        <w:pStyle w:val="null3"/>
        <w:outlineLvl w:val="3"/>
      </w:pPr>
      <w:r>
        <w:rPr>
          <w:sz w:val="24"/>
          <w:b/>
        </w:rPr>
        <w:t>3.本项目特定的资格要求：</w:t>
      </w:r>
    </w:p>
    <w:p>
      <w:pPr>
        <w:pStyle w:val="null3"/>
      </w:pPr>
      <w:r>
        <w:rPr/>
        <w:t>采购包1（黄埔区重要交通设施优化调整研究咨询服务）：</w:t>
      </w:r>
    </w:p>
    <w:p>
      <w:pPr>
        <w:pStyle w:val="null3"/>
      </w:pPr>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p>
      <w:pPr>
        <w:pStyle w:val="null3"/>
      </w:pPr>
      <w:r>
        <w:rPr/>
        <w:t>2)不得参与同一采购项目竞争的供应商（提供签署及盖章合格的投标函）：不得参与同一采购项目竞争的供应商（提供签署及盖章合格的投标函）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投标人须具有行政主管部门颁发的城乡规划编制单位甲级资质证书。注：①根据《自然资源部办公厅关于城乡规划编制单位甲级资质证书延期有关事宜的通知》（自然资办函〔2023〕2717号）的要求：自然资源部核发的有效期至2023年12月31日的城乡规划编制单位甲级资质证书，有效期延长至2025年12月31日。②2023年4月3日，自然资源部已印发《自然资源部办公厅关于推行甲级城乡规划编制资质电子证书的通知》（自然资办函〔2023〕599号）。城乡规划编制单位甲级资质证书延期，不再印发纸质资质证书，规划编制单位可登录“全国国土空间规划行业管理信息系统”，下载并打印本单位的电子证书。打印的电子证书与自然资源部之前印发的纸质资质证书正本、副本具有同等法律效力。</w:t>
      </w:r>
    </w:p>
    <w:p>
      <w:pPr>
        <w:pStyle w:val="null3"/>
      </w:pPr>
      <w:r>
        <w:rPr/>
        <w:t>4)本项目接受联合体投标。如以联合体形式参与投标，联合体各方不得再单独参加或者与其他供应商另外组成联合体参加本项目投标。联合体成员必须各方共同签署《联合体共同投标协议书》，明确分工。且投标时必须提交《联合体共同投标协议书》。</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广州开发区城市规划信息编研中心</w:t>
      </w:r>
    </w:p>
    <w:p>
      <w:pPr>
        <w:pStyle w:val="null3"/>
        <w:ind w:firstLine="480"/>
      </w:pPr>
      <w:r>
        <w:rPr/>
        <w:t xml:space="preserve"> 地址：</w:t>
      </w:r>
      <w:r>
        <w:rPr/>
        <w:t>广州市黄埔区汇星路81号C栋407B</w:t>
      </w:r>
    </w:p>
    <w:p>
      <w:pPr>
        <w:pStyle w:val="null3"/>
        <w:ind w:firstLine="480"/>
      </w:pPr>
      <w:r>
        <w:rPr/>
        <w:t xml:space="preserve"> 联系方式：</w:t>
      </w:r>
      <w:r>
        <w:rPr/>
        <w:t>020-82113402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1、投标人须对本项目为单位（有划分包组的，则以包组为单位）的标的物进行整体投标，任何只对其中一部分内容进行的投标都被视为无效投标。</w:t>
      </w:r>
    </w:p>
    <w:p>
      <w:pPr>
        <w:pStyle w:val="null3"/>
        <w:ind w:firstLine="420"/>
        <w:jc w:val="both"/>
      </w:pPr>
      <w:r>
        <w:rPr>
          <w:sz w:val="21"/>
          <w:shd w:fill="FFFFFF" w:val="clear"/>
        </w:rPr>
        <w:t>2、本招标文件中，凡标有“★”的地方，投标人要特别加以注意，必须对此作出一一响应。若有一项带“★”的指标未响应或不满足，将导致其废标或投标无效。</w:t>
      </w:r>
    </w:p>
    <w:p>
      <w:pPr>
        <w:pStyle w:val="null3"/>
        <w:ind w:firstLine="420"/>
        <w:jc w:val="both"/>
      </w:pPr>
      <w:r>
        <w:rPr>
          <w:sz w:val="21"/>
          <w:shd w:fill="FFFFFF" w:val="clear"/>
        </w:rPr>
        <w:t>3、落实政府采购政策需满足的资格要求：</w:t>
      </w:r>
      <w:r>
        <w:rPr>
          <w:sz w:val="21"/>
          <w:shd w:fill="FFFFFF" w:val="clear"/>
        </w:rPr>
        <w:t>本项目属于专门面向中小企业采购的项目。投标人应按要求出具《中小企业声明函》；属于监狱企业的，提供由省级以上监狱管理局、戒毒管理局</w:t>
      </w:r>
      <w:r>
        <w:rPr>
          <w:sz w:val="21"/>
          <w:shd w:fill="FFFFFF" w:val="clear"/>
        </w:rPr>
        <w:t>(含新疆生产建设兵团)出具的属于监狱企业的证明文件；属于残疾人福利性单位的，提供《残疾人福利性单位声明函》。</w:t>
      </w:r>
      <w:r>
        <w:rPr>
          <w:sz w:val="21"/>
          <w:shd w:fill="FFFFFF" w:val="clear"/>
        </w:rPr>
        <w:t>（如联合体投标，则所有联合体成员均需同时满足要求）</w:t>
      </w:r>
      <w:r>
        <w:rPr>
          <w:sz w:val="21"/>
          <w:b/>
          <w:shd w:fill="FFFFFF" w:val="clear"/>
        </w:rPr>
        <w:t>。</w:t>
      </w:r>
    </w:p>
    <w:p>
      <w:pPr>
        <w:pStyle w:val="null3"/>
        <w:ind w:firstLine="420"/>
        <w:jc w:val="both"/>
      </w:pPr>
      <w:r>
        <w:rPr>
          <w:sz w:val="21"/>
          <w:shd w:fill="FFFFFF" w:val="clear"/>
        </w:rPr>
        <w:t>4、本项目对应的中小企业划分标准所属行业为：</w:t>
      </w:r>
      <w:r>
        <w:rPr>
          <w:sz w:val="21"/>
          <w:b/>
          <w:u w:val="single"/>
          <w:shd w:fill="FFFFFF" w:val="clear"/>
        </w:rPr>
        <w:t>其他未列明行业</w:t>
      </w:r>
      <w:r>
        <w:rPr>
          <w:sz w:val="21"/>
          <w:shd w:fill="FFFFFF" w:val="clear"/>
        </w:rPr>
        <w:t>。</w:t>
      </w:r>
    </w:p>
    <w:p>
      <w:pPr>
        <w:pStyle w:val="null3"/>
      </w:pPr>
      <w:r>
        <w:rPr>
          <w:sz w:val="21"/>
          <w:b/>
        </w:rPr>
        <w:t>二、</w:t>
      </w:r>
      <w:r>
        <w:rPr>
          <w:sz w:val="21"/>
          <w:b/>
        </w:rPr>
        <w:t>研究背景及意义</w:t>
      </w:r>
    </w:p>
    <w:p>
      <w:pPr>
        <w:pStyle w:val="null3"/>
        <w:ind w:firstLine="420"/>
        <w:jc w:val="both"/>
      </w:pPr>
      <w:r>
        <w:rPr>
          <w:sz w:val="21"/>
        </w:rPr>
        <w:t>当前广州市、黄埔区国土空间总体规划以及广州东部中心总体规划等上位规划相继获批，黄埔区正全力推进</w:t>
      </w:r>
      <w:r>
        <w:rPr>
          <w:sz w:val="21"/>
        </w:rPr>
        <w:t>“一带、双廊，三城一岛”的城镇空间发展，打造“1+2+4”万亿级现代化产业体系。黄埔区高速公路、城市道路、停车场规划建设对城镇空间发展和产业布局的支撑作用明显，道路网络总体布局</w:t>
      </w:r>
      <w:r>
        <w:rPr>
          <w:sz w:val="21"/>
        </w:rPr>
        <w:t>虽</w:t>
      </w:r>
      <w:r>
        <w:rPr>
          <w:sz w:val="21"/>
        </w:rPr>
        <w:t>已在国土空间规划</w:t>
      </w:r>
      <w:r>
        <w:rPr>
          <w:sz w:val="21"/>
        </w:rPr>
        <w:t>基本</w:t>
      </w:r>
      <w:r>
        <w:rPr>
          <w:sz w:val="21"/>
        </w:rPr>
        <w:t>明确</w:t>
      </w:r>
      <w:r>
        <w:rPr>
          <w:sz w:val="21"/>
        </w:rPr>
        <w:t>，</w:t>
      </w:r>
      <w:r>
        <w:rPr>
          <w:sz w:val="21"/>
        </w:rPr>
        <w:t>但高速公路</w:t>
      </w:r>
      <w:r>
        <w:rPr>
          <w:sz w:val="21"/>
        </w:rPr>
        <w:t>及出入口</w:t>
      </w:r>
      <w:r>
        <w:rPr>
          <w:sz w:val="21"/>
        </w:rPr>
        <w:t>对城市服务待提升、部分</w:t>
      </w:r>
      <w:r>
        <w:rPr>
          <w:sz w:val="21"/>
        </w:rPr>
        <w:t>衔接</w:t>
      </w:r>
      <w:r>
        <w:rPr>
          <w:sz w:val="21"/>
        </w:rPr>
        <w:t>道路</w:t>
      </w:r>
      <w:r>
        <w:rPr>
          <w:sz w:val="21"/>
        </w:rPr>
        <w:t>需结合高速公路的改扩建加快</w:t>
      </w:r>
      <w:r>
        <w:rPr>
          <w:sz w:val="21"/>
        </w:rPr>
        <w:t>推进实施。</w:t>
      </w:r>
      <w:r>
        <w:rPr>
          <w:sz w:val="21"/>
        </w:rPr>
        <w:t>此外，</w:t>
      </w:r>
      <w:r>
        <w:rPr>
          <w:sz w:val="21"/>
        </w:rPr>
        <w:t>根据</w:t>
      </w:r>
      <w:r>
        <w:rPr>
          <w:sz w:val="21"/>
        </w:rPr>
        <w:t>《关于我区车辆违停现象日益突出的分析及对策建议》</w:t>
      </w:r>
      <w:r>
        <w:rPr>
          <w:sz w:val="21"/>
        </w:rPr>
        <w:t>，</w:t>
      </w:r>
      <w:r>
        <w:rPr>
          <w:sz w:val="21"/>
        </w:rPr>
        <w:t>黄埔</w:t>
      </w:r>
      <w:r>
        <w:rPr>
          <w:sz w:val="21"/>
        </w:rPr>
        <w:t>区内</w:t>
      </w:r>
      <w:r>
        <w:rPr>
          <w:sz w:val="21"/>
        </w:rPr>
        <w:t>“停车难问题突出”，</w:t>
      </w:r>
      <w:r>
        <w:rPr>
          <w:sz w:val="21"/>
        </w:rPr>
        <w:t>由于投资回报周期长、征拆费用高、侵占基本农田等问题，目前黄埔区公共停车场的建成率较低（</w:t>
      </w:r>
      <w:r>
        <w:rPr>
          <w:sz w:val="21"/>
        </w:rPr>
        <w:t>7.9%），存在较大停车缺口</w:t>
      </w:r>
      <w:r>
        <w:rPr>
          <w:sz w:val="21"/>
        </w:rPr>
        <w:t>。</w:t>
      </w:r>
      <w:r>
        <w:rPr>
          <w:sz w:val="21"/>
        </w:rPr>
        <w:t>为解决</w:t>
      </w:r>
      <w:r>
        <w:rPr>
          <w:sz w:val="21"/>
        </w:rPr>
        <w:t>上述问题</w:t>
      </w:r>
      <w:r>
        <w:rPr>
          <w:sz w:val="21"/>
        </w:rPr>
        <w:t>开展本次</w:t>
      </w:r>
      <w:r>
        <w:rPr>
          <w:sz w:val="21"/>
        </w:rPr>
        <w:t>专题研究。</w:t>
      </w:r>
    </w:p>
    <w:p>
      <w:pPr>
        <w:pStyle w:val="null3"/>
        <w:ind w:firstLine="420"/>
        <w:jc w:val="both"/>
      </w:pPr>
      <w:r>
        <w:rPr>
          <w:sz w:val="21"/>
        </w:rPr>
        <w:t>根据《广州市规划和自然资源局关于推进城市停车设施建设的若干措施》</w:t>
      </w:r>
      <w:r>
        <w:rPr>
          <w:sz w:val="21"/>
        </w:rPr>
        <w:t>等相关</w:t>
      </w:r>
      <w:r>
        <w:rPr>
          <w:sz w:val="21"/>
        </w:rPr>
        <w:t>要求，有必要开展黄埔区重要交通设施优化调整研究，</w:t>
      </w:r>
      <w:r>
        <w:rPr>
          <w:sz w:val="21"/>
        </w:rPr>
        <w:t>提出可实施性强的道路优化方案及近期停车场建设方案，促进</w:t>
      </w:r>
      <w:r>
        <w:rPr>
          <w:sz w:val="21"/>
        </w:rPr>
        <w:t>重点交通设施落地</w:t>
      </w:r>
      <w:r>
        <w:rPr>
          <w:sz w:val="21"/>
        </w:rPr>
        <w:t>，</w:t>
      </w:r>
      <w:r>
        <w:rPr>
          <w:sz w:val="21"/>
        </w:rPr>
        <w:t>减少空间和用地矛盾，促进土地集约利用，并支撑黄埔区经济社会快速发展。</w:t>
      </w:r>
    </w:p>
    <w:p>
      <w:pPr>
        <w:pStyle w:val="null3"/>
        <w:jc w:val="both"/>
      </w:pPr>
      <w:r>
        <w:rPr>
          <w:sz w:val="21"/>
          <w:b/>
        </w:rPr>
        <w:t>三</w:t>
      </w:r>
      <w:r>
        <w:rPr>
          <w:sz w:val="21"/>
          <w:b/>
        </w:rPr>
        <w:t>、工作目标</w:t>
      </w:r>
    </w:p>
    <w:p>
      <w:pPr>
        <w:pStyle w:val="null3"/>
        <w:ind w:firstLine="420"/>
        <w:jc w:val="both"/>
      </w:pPr>
      <w:r>
        <w:rPr>
          <w:sz w:val="21"/>
        </w:rPr>
        <w:t>优化高速公路出入口及衔接通道</w:t>
      </w:r>
      <w:r>
        <w:rPr>
          <w:sz w:val="21"/>
        </w:rPr>
        <w:t>，</w:t>
      </w:r>
      <w:r>
        <w:rPr>
          <w:sz w:val="21"/>
        </w:rPr>
        <w:t>实现高速公路的快速</w:t>
      </w:r>
      <w:r>
        <w:rPr>
          <w:sz w:val="21"/>
        </w:rPr>
        <w:t>转换</w:t>
      </w:r>
      <w:r>
        <w:rPr>
          <w:sz w:val="21"/>
        </w:rPr>
        <w:t>与高效利用</w:t>
      </w:r>
      <w:r>
        <w:rPr>
          <w:sz w:val="21"/>
        </w:rPr>
        <w:t>，</w:t>
      </w:r>
      <w:r>
        <w:rPr>
          <w:sz w:val="21"/>
        </w:rPr>
        <w:t>强化高快速路网对各片区的交通服务能力</w:t>
      </w:r>
      <w:r>
        <w:rPr>
          <w:sz w:val="21"/>
        </w:rPr>
        <w:t>，进而更好的支撑</w:t>
      </w:r>
      <w:r>
        <w:rPr>
          <w:sz w:val="21"/>
        </w:rPr>
        <w:t>地区经济</w:t>
      </w:r>
      <w:r>
        <w:rPr>
          <w:sz w:val="21"/>
        </w:rPr>
        <w:t>社会</w:t>
      </w:r>
      <w:r>
        <w:rPr>
          <w:sz w:val="21"/>
        </w:rPr>
        <w:t>发展</w:t>
      </w:r>
      <w:r>
        <w:rPr>
          <w:sz w:val="21"/>
        </w:rPr>
        <w:t>，并为区十五五高快速路建设提供储备</w:t>
      </w:r>
      <w:r>
        <w:rPr>
          <w:sz w:val="21"/>
        </w:rPr>
        <w:t>；</w:t>
      </w:r>
      <w:r>
        <w:rPr>
          <w:sz w:val="21"/>
        </w:rPr>
        <w:t>协调</w:t>
      </w:r>
      <w:r>
        <w:rPr>
          <w:sz w:val="21"/>
        </w:rPr>
        <w:t>近期公共停车场</w:t>
      </w:r>
      <w:r>
        <w:rPr>
          <w:sz w:val="21"/>
        </w:rPr>
        <w:t>建设</w:t>
      </w:r>
      <w:r>
        <w:rPr>
          <w:sz w:val="21"/>
        </w:rPr>
        <w:t>面临</w:t>
      </w:r>
      <w:r>
        <w:rPr>
          <w:sz w:val="21"/>
        </w:rPr>
        <w:t>的</w:t>
      </w:r>
      <w:r>
        <w:rPr>
          <w:sz w:val="21"/>
        </w:rPr>
        <w:t>用地</w:t>
      </w:r>
      <w:r>
        <w:rPr>
          <w:sz w:val="21"/>
        </w:rPr>
        <w:t>和</w:t>
      </w:r>
      <w:r>
        <w:rPr>
          <w:sz w:val="21"/>
        </w:rPr>
        <w:t>规划等问题，提出近期</w:t>
      </w:r>
      <w:r>
        <w:rPr>
          <w:sz w:val="21"/>
        </w:rPr>
        <w:t>停车场建设方案</w:t>
      </w:r>
      <w:r>
        <w:rPr>
          <w:sz w:val="21"/>
        </w:rPr>
        <w:t>，为区十五五公共停车场建设提供储备。</w:t>
      </w:r>
    </w:p>
    <w:p>
      <w:pPr>
        <w:pStyle w:val="null3"/>
        <w:jc w:val="both"/>
      </w:pPr>
      <w:r>
        <w:rPr>
          <w:sz w:val="21"/>
          <w:b/>
        </w:rPr>
        <w:t>四</w:t>
      </w:r>
      <w:r>
        <w:rPr>
          <w:sz w:val="21"/>
          <w:b/>
        </w:rPr>
        <w:t>、研究范围及对象</w:t>
      </w:r>
    </w:p>
    <w:p>
      <w:pPr>
        <w:pStyle w:val="null3"/>
        <w:ind w:firstLine="278"/>
        <w:jc w:val="both"/>
      </w:pPr>
      <w:r>
        <w:rPr>
          <w:sz w:val="21"/>
          <w:b/>
        </w:rPr>
        <w:t>（一）研究范围</w:t>
      </w:r>
    </w:p>
    <w:p>
      <w:pPr>
        <w:pStyle w:val="null3"/>
        <w:ind w:firstLine="420"/>
        <w:jc w:val="left"/>
      </w:pPr>
      <w:r>
        <w:rPr>
          <w:sz w:val="21"/>
        </w:rPr>
        <w:t>研究范围为整个黄埔区行政区域范围，总面积</w:t>
      </w:r>
      <w:r>
        <w:rPr>
          <w:sz w:val="21"/>
        </w:rPr>
        <w:t>484平方公里。</w:t>
      </w:r>
    </w:p>
    <w:p>
      <w:pPr>
        <w:pStyle w:val="null3"/>
        <w:ind w:firstLine="278"/>
        <w:jc w:val="both"/>
      </w:pPr>
      <w:r>
        <w:rPr>
          <w:sz w:val="21"/>
          <w:b/>
        </w:rPr>
        <w:t>（二）研究对象</w:t>
      </w:r>
    </w:p>
    <w:p>
      <w:pPr>
        <w:pStyle w:val="null3"/>
        <w:ind w:firstLine="420"/>
        <w:jc w:val="left"/>
      </w:pPr>
      <w:r>
        <w:rPr>
          <w:sz w:val="21"/>
        </w:rPr>
        <w:t>主要为高速公路衔接通道、近期公共停车场等。</w:t>
      </w:r>
    </w:p>
    <w:p>
      <w:pPr>
        <w:pStyle w:val="null3"/>
        <w:jc w:val="both"/>
      </w:pPr>
      <w:r>
        <w:rPr>
          <w:sz w:val="21"/>
          <w:b/>
        </w:rPr>
        <w:t>五</w:t>
      </w:r>
      <w:r>
        <w:rPr>
          <w:sz w:val="21"/>
          <w:b/>
        </w:rPr>
        <w:t>、工作成果及内容</w:t>
      </w:r>
    </w:p>
    <w:p>
      <w:pPr>
        <w:pStyle w:val="null3"/>
        <w:ind w:firstLine="420"/>
        <w:jc w:val="both"/>
      </w:pPr>
      <w:r>
        <w:rPr>
          <w:sz w:val="21"/>
        </w:rPr>
        <w:t>工作成果包含</w:t>
      </w:r>
      <w:r>
        <w:rPr>
          <w:sz w:val="21"/>
        </w:rPr>
        <w:t>高速公路衔接通道</w:t>
      </w:r>
      <w:r>
        <w:rPr>
          <w:sz w:val="21"/>
        </w:rPr>
        <w:t>优化方案、近期公共停车场方案</w:t>
      </w:r>
      <w:r>
        <w:rPr>
          <w:sz w:val="21"/>
        </w:rPr>
        <w:t>两</w:t>
      </w:r>
      <w:r>
        <w:rPr>
          <w:sz w:val="21"/>
        </w:rPr>
        <w:t>个部分：</w:t>
      </w:r>
    </w:p>
    <w:p>
      <w:pPr>
        <w:pStyle w:val="null3"/>
        <w:ind w:firstLine="422"/>
        <w:jc w:val="both"/>
      </w:pPr>
      <w:r>
        <w:rPr>
          <w:sz w:val="21"/>
          <w:b/>
        </w:rPr>
        <w:t>（</w:t>
      </w:r>
      <w:r>
        <w:rPr>
          <w:sz w:val="21"/>
          <w:b/>
        </w:rPr>
        <w:t>一</w:t>
      </w:r>
      <w:r>
        <w:rPr>
          <w:sz w:val="21"/>
          <w:b/>
        </w:rPr>
        <w:t>）高速公路衔接通道优化方案</w:t>
      </w:r>
    </w:p>
    <w:p>
      <w:pPr>
        <w:pStyle w:val="null3"/>
        <w:ind w:firstLine="420"/>
        <w:jc w:val="both"/>
      </w:pPr>
      <w:r>
        <w:rPr>
          <w:sz w:val="21"/>
        </w:rPr>
        <w:t>（</w:t>
      </w:r>
      <w:r>
        <w:rPr>
          <w:sz w:val="21"/>
        </w:rPr>
        <w:t>1）现状问题分析。全面梳理黄埔区高速公路网络和出入口现状，分析区内高速公路与中心城区、东莞深圳、番禺等方向的对外交通联系、区内各组团间交通联系及高速-高速交通节点转换等方面的问题。</w:t>
      </w:r>
    </w:p>
    <w:p>
      <w:pPr>
        <w:pStyle w:val="null3"/>
        <w:ind w:firstLine="420"/>
        <w:jc w:val="both"/>
      </w:pPr>
      <w:r>
        <w:rPr>
          <w:sz w:val="21"/>
        </w:rPr>
        <w:t>（</w:t>
      </w:r>
      <w:r>
        <w:rPr>
          <w:sz w:val="21"/>
        </w:rPr>
        <w:t>2）优化目标及策略。</w:t>
      </w:r>
      <w:r>
        <w:rPr>
          <w:sz w:val="21"/>
        </w:rPr>
        <w:t>针对现状存在的问题，结合黄埔区国土空间总体规划和重点片区的发展要求，提出</w:t>
      </w:r>
      <w:r>
        <w:rPr>
          <w:sz w:val="21"/>
        </w:rPr>
        <w:t>全区高速公路及衔接通道优化目标和提升策略。</w:t>
      </w:r>
    </w:p>
    <w:p>
      <w:pPr>
        <w:pStyle w:val="null3"/>
        <w:ind w:firstLine="420"/>
        <w:jc w:val="both"/>
      </w:pPr>
      <w:r>
        <w:rPr>
          <w:sz w:val="21"/>
        </w:rPr>
        <w:t>（</w:t>
      </w:r>
      <w:r>
        <w:rPr>
          <w:sz w:val="21"/>
        </w:rPr>
        <w:t>3）优化方案研究。</w:t>
      </w:r>
      <w:r>
        <w:rPr>
          <w:sz w:val="21"/>
        </w:rPr>
        <w:t>以快速串联和高效利用高速公路，提升高快速路网对各片区的交通服务为目标，</w:t>
      </w:r>
      <w:r>
        <w:rPr>
          <w:sz w:val="21"/>
        </w:rPr>
        <w:t>提出高速公路出入口</w:t>
      </w:r>
      <w:r>
        <w:rPr>
          <w:sz w:val="21"/>
        </w:rPr>
        <w:t>优化方案</w:t>
      </w:r>
      <w:r>
        <w:rPr>
          <w:sz w:val="21"/>
        </w:rPr>
        <w:t>、高速公路出入口</w:t>
      </w:r>
      <w:r>
        <w:rPr>
          <w:sz w:val="21"/>
        </w:rPr>
        <w:t>衔接</w:t>
      </w:r>
      <w:r>
        <w:rPr>
          <w:sz w:val="21"/>
        </w:rPr>
        <w:t>通道优化方案</w:t>
      </w:r>
      <w:r>
        <w:rPr>
          <w:sz w:val="21"/>
        </w:rPr>
        <w:t>、</w:t>
      </w:r>
      <w:r>
        <w:rPr>
          <w:sz w:val="21"/>
        </w:rPr>
        <w:t>南北向快速</w:t>
      </w:r>
      <w:r>
        <w:rPr>
          <w:sz w:val="21"/>
        </w:rPr>
        <w:t>衔接通道提升方案</w:t>
      </w:r>
      <w:r>
        <w:rPr>
          <w:sz w:val="21"/>
        </w:rPr>
        <w:t>、</w:t>
      </w:r>
      <w:r>
        <w:rPr>
          <w:sz w:val="21"/>
        </w:rPr>
        <w:t>东西向快速</w:t>
      </w:r>
      <w:r>
        <w:rPr>
          <w:sz w:val="21"/>
        </w:rPr>
        <w:t>衔接</w:t>
      </w:r>
      <w:r>
        <w:rPr>
          <w:sz w:val="21"/>
        </w:rPr>
        <w:t>通道</w:t>
      </w:r>
      <w:r>
        <w:rPr>
          <w:sz w:val="21"/>
        </w:rPr>
        <w:t>扩</w:t>
      </w:r>
      <w:r>
        <w:rPr>
          <w:sz w:val="21"/>
        </w:rPr>
        <w:t>容</w:t>
      </w:r>
      <w:r>
        <w:rPr>
          <w:sz w:val="21"/>
        </w:rPr>
        <w:t>方案</w:t>
      </w:r>
      <w:r>
        <w:rPr>
          <w:sz w:val="21"/>
        </w:rPr>
        <w:t>，形成近远期实施的项目库。</w:t>
      </w:r>
    </w:p>
    <w:p>
      <w:pPr>
        <w:pStyle w:val="null3"/>
        <w:ind w:firstLine="422"/>
        <w:jc w:val="both"/>
      </w:pPr>
      <w:r>
        <w:rPr>
          <w:sz w:val="21"/>
          <w:b/>
        </w:rPr>
        <w:t>（</w:t>
      </w:r>
      <w:r>
        <w:rPr>
          <w:sz w:val="21"/>
          <w:b/>
        </w:rPr>
        <w:t>二</w:t>
      </w:r>
      <w:r>
        <w:rPr>
          <w:sz w:val="21"/>
          <w:b/>
        </w:rPr>
        <w:t>）公共停车场近期建设方案</w:t>
      </w:r>
    </w:p>
    <w:p>
      <w:pPr>
        <w:pStyle w:val="null3"/>
        <w:ind w:firstLine="420"/>
        <w:jc w:val="both"/>
      </w:pPr>
      <w:r>
        <w:rPr>
          <w:sz w:val="21"/>
        </w:rPr>
        <w:t>（</w:t>
      </w:r>
      <w:r>
        <w:rPr>
          <w:sz w:val="21"/>
        </w:rPr>
        <w:t>1）</w:t>
      </w:r>
      <w:r>
        <w:rPr>
          <w:sz w:val="21"/>
        </w:rPr>
        <w:t>现状供需矛盾分析。全面梳理黄埔区停车设施现状条件，包括公共停车场、配建停车场及路内泊位分布。多种方式调研</w:t>
      </w:r>
      <w:r>
        <w:rPr>
          <w:sz w:val="21"/>
        </w:rPr>
        <w:t>各街镇生活片区和产业片区</w:t>
      </w:r>
      <w:r>
        <w:rPr>
          <w:sz w:val="21"/>
        </w:rPr>
        <w:t>的停车需求特征，分析现有停车场使用效率及停车缺口集中区域。</w:t>
      </w:r>
    </w:p>
    <w:p>
      <w:pPr>
        <w:pStyle w:val="null3"/>
        <w:ind w:firstLine="420"/>
        <w:jc w:val="both"/>
      </w:pPr>
      <w:r>
        <w:rPr>
          <w:sz w:val="21"/>
        </w:rPr>
        <w:t>（</w:t>
      </w:r>
      <w:r>
        <w:rPr>
          <w:sz w:val="21"/>
        </w:rPr>
        <w:t>2）建设目标及原则。梳理国内外停车场相关案例，对接上位规划，明确区域停车发展定位，</w:t>
      </w:r>
      <w:r>
        <w:rPr>
          <w:sz w:val="21"/>
        </w:rPr>
        <w:t>找准</w:t>
      </w:r>
      <w:r>
        <w:rPr>
          <w:sz w:val="21"/>
        </w:rPr>
        <w:t>停车场的服务对象，</w:t>
      </w:r>
      <w:r>
        <w:rPr>
          <w:sz w:val="21"/>
        </w:rPr>
        <w:t>针对现状存在的问题，围绕供需失衡的重点片区，以需求为导向，</w:t>
      </w:r>
      <w:r>
        <w:rPr>
          <w:sz w:val="21"/>
        </w:rPr>
        <w:t>制定阶段性量化目标。</w:t>
      </w:r>
    </w:p>
    <w:p>
      <w:pPr>
        <w:pStyle w:val="null3"/>
        <w:ind w:firstLine="420"/>
        <w:jc w:val="both"/>
      </w:pPr>
      <w:r>
        <w:rPr>
          <w:sz w:val="21"/>
        </w:rPr>
        <w:t>（</w:t>
      </w:r>
      <w:r>
        <w:rPr>
          <w:sz w:val="21"/>
        </w:rPr>
        <w:t>3）停车场选址优化方案。围绕现状停车供需矛盾突出区域，梳理全区现状及规划用地情况，结合规划用地性质、土地征收、用地出让</w:t>
      </w:r>
      <w:r>
        <w:rPr>
          <w:sz w:val="21"/>
        </w:rPr>
        <w:t>、</w:t>
      </w:r>
      <w:r>
        <w:rPr>
          <w:sz w:val="21"/>
        </w:rPr>
        <w:t>交通条件和停车便利性</w:t>
      </w:r>
      <w:r>
        <w:rPr>
          <w:sz w:val="21"/>
        </w:rPr>
        <w:t>等情</w:t>
      </w:r>
      <w:r>
        <w:rPr>
          <w:sz w:val="21"/>
        </w:rPr>
        <w:t>况</w:t>
      </w:r>
      <w:r>
        <w:rPr>
          <w:sz w:val="21"/>
        </w:rPr>
        <w:t>，</w:t>
      </w:r>
      <w:r>
        <w:rPr>
          <w:sz w:val="21"/>
        </w:rPr>
        <w:t>以近期</w:t>
      </w:r>
      <w:r>
        <w:rPr>
          <w:sz w:val="21"/>
        </w:rPr>
        <w:t>停车场项目</w:t>
      </w:r>
      <w:r>
        <w:rPr>
          <w:sz w:val="21"/>
        </w:rPr>
        <w:t>可</w:t>
      </w:r>
      <w:r>
        <w:rPr>
          <w:sz w:val="21"/>
        </w:rPr>
        <w:t>落地</w:t>
      </w:r>
      <w:r>
        <w:rPr>
          <w:sz w:val="21"/>
        </w:rPr>
        <w:t>实施为目标梳理一批停车场选址，并进一步明确停车场的泊位规模、服务对象、停车场形式、牵头实施主体等信息，形成近期实施项目库</w:t>
      </w:r>
      <w:r>
        <w:rPr>
          <w:sz w:val="21"/>
        </w:rPr>
        <w:t>。</w:t>
      </w:r>
    </w:p>
    <w:p>
      <w:pPr>
        <w:pStyle w:val="null3"/>
        <w:ind w:firstLine="420"/>
        <w:jc w:val="both"/>
      </w:pPr>
      <w:r>
        <w:rPr>
          <w:sz w:val="21"/>
        </w:rPr>
        <w:t>附图</w:t>
      </w:r>
      <w:r>
        <w:rPr>
          <w:sz w:val="21"/>
        </w:rPr>
        <w:t>计费依据</w:t>
      </w:r>
    </w:p>
    <w:p>
      <w:pPr>
        <w:pStyle w:val="null3"/>
        <w:jc w:val="both"/>
      </w:pPr>
      <w:r>
        <w:drawing>
          <wp:inline distT="0" distR="0" distB="0" distL="0">
            <wp:extent cx="4552950" cy="60388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4552950" cy="6038850"/>
                    </a:xfrm>
                    <a:prstGeom prst="rect">
                      <a:avLst/>
                    </a:prstGeom>
                  </pic:spPr>
                </pic:pic>
              </a:graphicData>
            </a:graphic>
          </wp:inline>
        </w:drawing>
      </w:r>
    </w:p>
    <w:p>
      <w:pPr>
        <w:pStyle w:val="null3"/>
        <w:jc w:val="both"/>
      </w:pPr>
      <w:r>
        <w:drawing>
          <wp:inline distT="0" distR="0" distB="0" distL="0">
            <wp:extent cx="4991100" cy="455295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4991100" cy="4552950"/>
                    </a:xfrm>
                    <a:prstGeom prst="rect">
                      <a:avLst/>
                    </a:prstGeom>
                  </pic:spPr>
                </pic:pic>
              </a:graphicData>
            </a:graphic>
          </wp:inline>
        </w:drawing>
      </w:r>
    </w:p>
    <w:p>
      <w:pPr>
        <w:pStyle w:val="null3"/>
      </w:pPr>
      <w:r>
        <w:rPr/>
        <w:t>采购包1（黄埔区重要交通设施优化调整研究咨询服务）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自合同生效之日起至服务期限结束</w:t>
            </w:r>
          </w:p>
        </w:tc>
      </w:tr>
      <w:tr>
        <w:tc>
          <w:tcPr>
            <w:tcW w:type="dxa" w:w="4153"/>
          </w:tcPr>
          <w:p>
            <w:pPr>
              <w:pStyle w:val="null3"/>
            </w:pPr>
            <w:r>
              <w:rPr/>
              <w:t>标的提供的地点</w:t>
            </w:r>
          </w:p>
        </w:tc>
        <w:tc>
          <w:tcPr>
            <w:tcW w:type="dxa" w:w="4153"/>
          </w:tcPr>
          <w:p>
            <w:pPr>
              <w:pStyle w:val="null3"/>
            </w:pPr>
            <w:r>
              <w:rPr/>
              <w:t>广州市黄埔区</w:t>
            </w:r>
          </w:p>
        </w:tc>
      </w:tr>
      <w:tr>
        <w:tc>
          <w:tcPr>
            <w:tcW w:type="dxa" w:w="4153"/>
          </w:tcPr>
          <w:p>
            <w:pPr>
              <w:pStyle w:val="null3"/>
            </w:pPr>
            <w:r>
              <w:rPr/>
              <w:t>付款方式</w:t>
            </w:r>
          </w:p>
        </w:tc>
        <w:tc>
          <w:tcPr>
            <w:tcW w:type="dxa" w:w="4153"/>
          </w:tcPr>
          <w:p>
            <w:pPr>
              <w:pStyle w:val="null3"/>
            </w:pPr>
            <w:r>
              <w:rPr/>
              <w:t>1期：支付比例30%,合同签订且采购人收到中标人等额有效发票及相关请款材料之日起5个工作日内办理支付手续，支付合同额的30%</w:t>
            </w:r>
          </w:p>
          <w:p>
            <w:pPr>
              <w:pStyle w:val="null3"/>
            </w:pPr>
            <w:r>
              <w:rPr/>
              <w:t>2期：支付比例20%,规划成果通过专家评审后，采购人收到中标人等额有效发票及相关请款材料之日起5个工作日内办理支付手续，支付合同额的20%。</w:t>
            </w:r>
          </w:p>
          <w:p>
            <w:pPr>
              <w:pStyle w:val="null3"/>
            </w:pPr>
            <w:r>
              <w:rPr/>
              <w:t>3期：支付比例30%,规划成果通过区相关会议或区规划和自然资源局会议审议后，采购人收到中标人等额有效发票及相关请款材料之日起5个工作日内办理支付手续，支付合同额的30%。</w:t>
            </w:r>
          </w:p>
          <w:p>
            <w:pPr>
              <w:pStyle w:val="null3"/>
            </w:pPr>
            <w:r>
              <w:rPr/>
              <w:t>4期：支付比例20%,规划成果修改完善后提交采购人认可的最终成果或经上级部门同意结题后，采购收到中标人等额有效发票及相关请款材料之日起5个工作日内办理支付手续，支付合同额的20%。 注：①上述每期款项支付前，中标人均应向采购人提供请款申报材料（如相关部门需要）及相应金额的合法有效的发票，否则，采购人有权拒绝支付相应的款项，并不构成违约。②因采购人使用的是财政资金，采购人在前述条款约定的付款时间内向财政支付部门办理财政支付申请手续后因财政支付延迟的，采购人不承担逾期付款的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1期：成果内容须符合规定的编制原则、编制规范等要点的规定。 2.成果须做到清晰、完整、表达准确。 3.成果须通过采购人审查及组织的专家验收。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其他，1.报价要求 1.1 本项目的报价和结算支付均以人民币为货币单位。 1.2 本项目实行总价包干。 1.3 投标人总报价应包括但不限于：人工费、材料费、培训费、专家评审费、验收费、税费和售后成本等一切可能发生的相关费用。本项目合同执行期间合同总金额不变。</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区域规划和设计服务</w:t>
            </w:r>
          </w:p>
        </w:tc>
        <w:tc>
          <w:tcPr>
            <w:tcW w:type="dxa" w:w="933"/>
          </w:tcPr>
          <w:p>
            <w:pPr>
              <w:pStyle w:val="null3"/>
              <w:jc w:val="left"/>
            </w:pPr>
            <w:r>
              <w:rPr/>
              <w:t>黄埔区重要交通设施优化调整研究咨询服务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720,000.00</w:t>
            </w:r>
          </w:p>
        </w:tc>
        <w:tc>
          <w:tcPr>
            <w:tcW w:type="dxa" w:w="933"/>
          </w:tcPr>
          <w:p>
            <w:pPr>
              <w:pStyle w:val="null3"/>
              <w:jc w:val="right"/>
            </w:pPr>
            <w:r>
              <w:rPr/>
              <w:t>720,000.00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黄埔区重要交通设施优化调整研究咨询服务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、团队素质要求</w:t>
            </w:r>
          </w:p>
          <w:p>
            <w:pPr>
              <w:pStyle w:val="null3"/>
              <w:ind w:firstLine="420"/>
              <w:jc w:val="both"/>
            </w:pPr>
            <w:r>
              <w:rPr>
                <w:sz w:val="21"/>
              </w:rPr>
              <w:t>1.项目需要有一名项目负责人，应具备城市（乡）规划或交通工程相关专业的高级工程师或以上职称</w:t>
            </w:r>
            <w:r>
              <w:rPr>
                <w:sz w:val="21"/>
              </w:rPr>
              <w:t>，具备工程咨询（投资）专业技术人员职业资格证书的</w:t>
            </w:r>
            <w:r>
              <w:rPr>
                <w:sz w:val="21"/>
              </w:rPr>
              <w:t>，且须有较强的组织和协调能力，须有较高的理论素养和分析解决问题的能力。</w:t>
            </w:r>
          </w:p>
          <w:p>
            <w:pPr>
              <w:pStyle w:val="null3"/>
              <w:ind w:firstLine="420"/>
              <w:jc w:val="both"/>
            </w:pPr>
            <w:r>
              <w:rPr>
                <w:sz w:val="21"/>
              </w:rPr>
              <w:t>2.项目负责人须是该项目实施全过程的真正组织者和指导者，担负实质性研究工作，挂名或不担负实质性研究工作的人不得作为项目负责人参与本项目研究。</w:t>
            </w:r>
          </w:p>
          <w:p>
            <w:pPr>
              <w:pStyle w:val="null3"/>
              <w:ind w:firstLine="420"/>
              <w:jc w:val="both"/>
            </w:pPr>
            <w:r>
              <w:rPr>
                <w:sz w:val="21"/>
              </w:rPr>
              <w:t>3.本项目团队（项目负责人除外）应具有城市（乡）规划相关专业</w:t>
            </w:r>
            <w:r>
              <w:rPr>
                <w:sz w:val="21"/>
              </w:rPr>
              <w:t>、</w:t>
            </w:r>
            <w:r>
              <w:rPr>
                <w:sz w:val="21"/>
              </w:rPr>
              <w:t>交通工程或交通工程技术管理相关专业</w:t>
            </w:r>
            <w:r>
              <w:rPr>
                <w:sz w:val="21"/>
              </w:rPr>
              <w:t>职称</w:t>
            </w:r>
            <w:r>
              <w:rPr>
                <w:sz w:val="21"/>
              </w:rPr>
              <w:t>的</w:t>
            </w:r>
            <w:r>
              <w:rPr>
                <w:sz w:val="21"/>
              </w:rPr>
              <w:t>专业人员。团队成员须熟悉承担过与本项目相关领域的规划研究，并有一定研究成果。</w:t>
            </w:r>
          </w:p>
          <w:p>
            <w:pPr>
              <w:pStyle w:val="null3"/>
              <w:ind w:firstLine="420"/>
              <w:jc w:val="both"/>
            </w:pPr>
            <w:r>
              <w:rPr>
                <w:sz w:val="21"/>
              </w:rPr>
              <w:t>投标人</w:t>
            </w:r>
            <w:r>
              <w:rPr>
                <w:sz w:val="21"/>
              </w:rPr>
              <w:t>在服务过程中应对</w:t>
            </w:r>
            <w:r>
              <w:rPr>
                <w:sz w:val="21"/>
              </w:rPr>
              <w:t>采购人</w:t>
            </w:r>
            <w:r>
              <w:rPr>
                <w:sz w:val="21"/>
              </w:rPr>
              <w:t>提出的需求进行及时的解答和处理（包括但不限于解答、指导</w:t>
            </w:r>
            <w:r>
              <w:rPr>
                <w:sz w:val="21"/>
              </w:rPr>
              <w:t>采购人</w:t>
            </w:r>
            <w:r>
              <w:rPr>
                <w:sz w:val="21"/>
              </w:rPr>
              <w:t>排除有关问题），承诺服务响应时间在</w:t>
            </w:r>
            <w:r>
              <w:rPr>
                <w:sz w:val="21"/>
              </w:rPr>
              <w:t>1小时以内</w:t>
            </w:r>
            <w:r>
              <w:rPr>
                <w:sz w:val="21"/>
                <w:b/>
              </w:rPr>
              <w:t>（提供承诺函，格式自拟）。</w:t>
            </w:r>
          </w:p>
          <w:p>
            <w:pPr>
              <w:pStyle w:val="null3"/>
              <w:jc w:val="both"/>
            </w:pPr>
            <w:r>
              <w:rPr>
                <w:sz w:val="21"/>
                <w:b/>
              </w:rPr>
              <w:t>二、保密要求</w:t>
            </w:r>
          </w:p>
          <w:p>
            <w:pPr>
              <w:pStyle w:val="null3"/>
              <w:ind w:firstLine="420"/>
              <w:jc w:val="both"/>
            </w:pPr>
            <w:r>
              <w:rPr>
                <w:sz w:val="21"/>
              </w:rPr>
              <w:t>1.在项目服务过程中，对采购人所提供的所有未对外公开的相关资料、数据，包括因本项目产生的成果资料，未经采购人书面同意供应商不得向任何无关第三人泄露，且保密责任不因合同的终止或解除而失效。</w:t>
            </w:r>
          </w:p>
          <w:p>
            <w:pPr>
              <w:pStyle w:val="null3"/>
              <w:jc w:val="both"/>
            </w:pPr>
            <w:r>
              <w:rPr>
                <w:sz w:val="21"/>
              </w:rPr>
              <w:t>2.如采购人提出要求，供应商须无条件与采购人签订保密协议，无论是否签订保密协议，供应商均应承担保密义务。</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广州开发区城市规划信息编研中心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须向采购代理机构按如下标准和规定缴纳采购代理服务费（不含税）：（1）以项目中标金额作为采购代理服务费的计算基数；（2）采购代理服务费采用差额定率累进法进行计算，按照以下标准计取： 100万元以下的部分，按照1.5%计取；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其他，1、履约评价，采购人负责对成交供应商的履约行为进行评价。采购人在合同备案后可通过广东政府采购智慧云平台-诚信管理-评价管理进行评价。评价结果会影响供应商的综合信用得分。 2、关于提供前期服务的供应商，为采购项目提供整体设计、规范编制或者项目管理、监理、检测等服务的供应商，不得再参加该采购项目的其他采购活动。 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黄埔区重要交通设施优化调整研究咨询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采购包1（黄埔区重要交通设施优化调整研究咨询服务）：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采购包1（黄埔区重要交通设施优化调整研究咨询服务）：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资质证书</w:t>
            </w:r>
          </w:p>
        </w:tc>
        <w:tc>
          <w:tcPr>
            <w:tcW w:type="dxa" w:w="4238"/>
          </w:tcPr>
          <w:p>
            <w:pPr>
              <w:pStyle w:val="null3"/>
            </w:pPr>
            <w:r>
              <w:rPr/>
              <w:t>投标人须具有行政主管部门颁发的城乡规划编制单位甲级资质证书。注：①根据《自然资源部办公厅关于城乡规划编制单位甲级资质证书延期有关事宜的通知》（自然资办函〔2023〕2717号）的要求：自然资源部核发的有效期至2023年12月31日的城乡规划编制单位甲级资质证书，有效期延长至2025年12月31日。②2023年4月3日，自然资源部已印发《自然资源部办公厅关于推行甲级城乡规划编制资质电子证书的通知》（自然资办函〔2023〕599号）。城乡规划编制单位甲级资质证书延期，不再印发纸质资质证书，规划编制单位可登录“全国国土空间规划行业管理信息系统”，下载并打印本单位的电子证书。打印的电子证书与自然资源部之前印发的纸质资质证书正本、副本具有同等法律效力。</w:t>
            </w:r>
          </w:p>
        </w:tc>
      </w:tr>
      <w:tr>
        <w:tc>
          <w:tcPr>
            <w:tcW w:type="dxa" w:w="890"/>
          </w:tcPr>
          <w:p>
            <w:pPr>
              <w:pStyle w:val="null3"/>
            </w:pPr>
            <w:r>
              <w:rPr/>
              <w:t>9</w:t>
            </w:r>
          </w:p>
        </w:tc>
        <w:tc>
          <w:tcPr>
            <w:tcW w:type="dxa" w:w="3178"/>
          </w:tcPr>
          <w:p>
            <w:pPr>
              <w:pStyle w:val="null3"/>
            </w:pPr>
            <w:r>
              <w:rPr/>
              <w:t>本项目接受联合体投标</w:t>
            </w:r>
          </w:p>
        </w:tc>
        <w:tc>
          <w:tcPr>
            <w:tcW w:type="dxa" w:w="4238"/>
          </w:tcPr>
          <w:p>
            <w:pPr>
              <w:pStyle w:val="null3"/>
            </w:pPr>
            <w:r>
              <w:rPr/>
              <w:t>本项目接受联合体投标。如以联合体形式参与投标，联合体各方不得再单独参加或者与其他供应商另外组成联合体参加本项目投标。联合体成员必须各方共同签署《联合体共同投标协议书》，明确分工。且投标时必须提交《联合体共同投标协议书》。</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投标人应按要求出具《中小企业声明函》；属于监狱企业的，提供由省级以上监狱管理局、戒毒管理局(含新疆生产建设兵团)出具的属于监狱企业的证明文件；属于残疾人福利性单位的，提供《残疾人福利性单位声明函》。（如联合体投标，则所有联合体成员均需同时满足要求）</w:t>
            </w:r>
          </w:p>
        </w:tc>
      </w:tr>
    </w:tbl>
    <w:p>
      <w:pPr>
        <w:pStyle w:val="null3"/>
        <w:ind w:firstLine="480"/>
      </w:pPr>
      <w:r>
        <w:rPr/>
        <w:t>表二符合性审查表：</w:t>
      </w:r>
    </w:p>
    <w:p>
      <w:pPr>
        <w:pStyle w:val="null3"/>
      </w:pPr>
      <w:r>
        <w:rPr/>
        <w:t>采购包1（黄埔区重要交通设施优化调整研究咨询服务）：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投标报价没有超出预算金额或最高限价/投标报价符合招标文件要求的。</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采购包1(黄埔区重要交通设施优化调整研究咨询服务):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对项目的理解及需求分析 (8.0分)</w:t>
            </w:r>
          </w:p>
        </w:tc>
        <w:tc>
          <w:tcPr>
            <w:tcW w:type="dxa" w:w="5076"/>
          </w:tcPr>
          <w:p>
            <w:pPr>
              <w:pStyle w:val="null3"/>
              <w:jc w:val="left"/>
            </w:pPr>
            <w:r>
              <w:rPr/>
              <w:t>根据供应商对项目的理解及需求分析进行评审： 1、对项目的项目背景、服务内容和需求的理解深入透彻，能够准确把握项目的目标，工作内容的描述准确、具体全面，可执行性高，完全契合本项目特点的，得8分； 2、对项目的项目背景、服务内容和需求的理解基本到位，能基本把握项目的目标，工作内容描述不够清晰，可执行性一般，基本契合本项目特点的，得5分； 3、对项目的服务内容和需求的理解片面简单，对项目的目标把握不足，工作内容描述不清晰、粗略简单，可执行性较差，部分契合本项目特点的，得3分。 4、未提供该项目内容的不得分。</w:t>
            </w:r>
          </w:p>
        </w:tc>
      </w:tr>
      <w:tr>
        <w:tc>
          <w:tcPr>
            <w:tcW w:type="dxa" w:w="922"/>
            <w:gridSpan w:val="2"/>
            <w:vMerge/>
          </w:tcPr>
          <w:p/>
        </w:tc>
        <w:tc>
          <w:tcPr>
            <w:tcW w:type="dxa" w:w="2307"/>
          </w:tcPr>
          <w:p>
            <w:pPr>
              <w:pStyle w:val="null3"/>
              <w:jc w:val="left"/>
            </w:pPr>
            <w:r>
              <w:rPr/>
              <w:t>项目实施初步方案 (14.0分)</w:t>
            </w:r>
          </w:p>
        </w:tc>
        <w:tc>
          <w:tcPr>
            <w:tcW w:type="dxa" w:w="5076"/>
          </w:tcPr>
          <w:p>
            <w:pPr>
              <w:pStyle w:val="null3"/>
              <w:jc w:val="left"/>
            </w:pPr>
            <w:r>
              <w:rPr/>
              <w:t>根据供应商提供的项目实施方案（包括但不限于①优化提升目标；②优化提升策略；③优化提升初步方案等情况）进行评审： 1、项目实施方案包含上述所列内容，且内容完整、全面详细，完全满足项目实际需求且科学、合理、操作性高的，得14分； 2、项目实施方案包含上述所列内容，且内容较完整、较全面的，基本符合项目实际需求且合理可行的，得10分； 3、项目实施方案包含上述所列内容，但内容基本完整全面的，得6分； 4、项目实施方案包含上述所列内容，但内容不完整、不全面的，得2分； 5、未提供该项内容的不得分。</w:t>
            </w:r>
          </w:p>
        </w:tc>
      </w:tr>
      <w:tr>
        <w:tc>
          <w:tcPr>
            <w:tcW w:type="dxa" w:w="922"/>
            <w:gridSpan w:val="2"/>
            <w:vMerge/>
          </w:tcPr>
          <w:p/>
        </w:tc>
        <w:tc>
          <w:tcPr>
            <w:tcW w:type="dxa" w:w="2307"/>
          </w:tcPr>
          <w:p>
            <w:pPr>
              <w:pStyle w:val="null3"/>
              <w:jc w:val="left"/>
            </w:pPr>
            <w:r>
              <w:rPr/>
              <w:t>质量保证措施 (8.0分)</w:t>
            </w:r>
          </w:p>
        </w:tc>
        <w:tc>
          <w:tcPr>
            <w:tcW w:type="dxa" w:w="5076"/>
          </w:tcPr>
          <w:p>
            <w:pPr>
              <w:pStyle w:val="null3"/>
              <w:jc w:val="left"/>
            </w:pPr>
            <w:r>
              <w:rPr/>
              <w:t>根据供应商提供的质量保证措施（包括但不限于①质量管理制度；②质量管理方法；③质量保障措施等）进行评审： 1、质量保证措施包含上述所列内容，且内容完整、全面详细，完全满足项目实际需求且科学、合理、操作性高的，得8分； 2、质量保证措施包含上述所列内容，且内容较完整、较全面的，基本符合项目实际需求且合理可行的，得5分； 3、质量保证措施包含上述所列内容，但内容基本完整全面的，得3分； 4、质量保证措施包含上述所列内容，但内容不完整、不全面的，得1分； 5、不提供不得分。</w:t>
            </w:r>
          </w:p>
        </w:tc>
      </w:tr>
      <w:tr>
        <w:tc>
          <w:tcPr>
            <w:tcW w:type="dxa" w:w="922"/>
            <w:gridSpan w:val="2"/>
            <w:vMerge/>
          </w:tcPr>
          <w:p/>
        </w:tc>
        <w:tc>
          <w:tcPr>
            <w:tcW w:type="dxa" w:w="2307"/>
          </w:tcPr>
          <w:p>
            <w:pPr>
              <w:pStyle w:val="null3"/>
              <w:jc w:val="left"/>
            </w:pPr>
            <w:r>
              <w:rPr/>
              <w:t>进度计划保证措施 (8.0分)</w:t>
            </w:r>
          </w:p>
        </w:tc>
        <w:tc>
          <w:tcPr>
            <w:tcW w:type="dxa" w:w="5076"/>
          </w:tcPr>
          <w:p>
            <w:pPr>
              <w:pStyle w:val="null3"/>
              <w:jc w:val="left"/>
            </w:pPr>
            <w:r>
              <w:rPr/>
              <w:t>根据供应商对本项目的进度计划保证措施（包括但不限于①进度计划；②进度节点；③保障措施等）进行评审： 1、进度计划保证措施包含上述所列内容，且内容完整、全面详细，完全满足项目实际需求且科学、合理、操作性高的，得8分； 2、进度计划保证措施包含上述所列内容，且内容较完整、较全面的，基本符合项目实际需求且合理可行的，得5分； 3、进度计划保证措施包含上述所列内容，但内容基本完整全面的，得3分； 4、进度计划保证措施包含上述所列内容，但内容不完整、不全面的，得1分； 5、不提供不得分。</w:t>
            </w:r>
          </w:p>
        </w:tc>
      </w:tr>
      <w:tr>
        <w:tc>
          <w:tcPr>
            <w:tcW w:type="dxa" w:w="922"/>
            <w:gridSpan w:val="2"/>
            <w:vMerge/>
          </w:tcPr>
          <w:p/>
        </w:tc>
        <w:tc>
          <w:tcPr>
            <w:tcW w:type="dxa" w:w="2307"/>
          </w:tcPr>
          <w:p>
            <w:pPr>
              <w:pStyle w:val="null3"/>
              <w:jc w:val="left"/>
            </w:pPr>
            <w:r>
              <w:rPr/>
              <w:t>工作时间与进度合理性 (7.0分)</w:t>
            </w:r>
          </w:p>
        </w:tc>
        <w:tc>
          <w:tcPr>
            <w:tcW w:type="dxa" w:w="5076"/>
          </w:tcPr>
          <w:p>
            <w:pPr>
              <w:pStyle w:val="null3"/>
              <w:jc w:val="left"/>
            </w:pPr>
            <w:r>
              <w:rPr/>
              <w:t>根据供应商提供工作时间计划、进度组织合理性进行评审： （1）工作时间计划、进度组织安排详细合理，能有效保障项目进度，完全满足且优于采购需求的，得7分； （2）工作时间计划、进度组织安排基本详细合理，基本保障项目进度，满足采购需求的，得5分； （3）工作时间计划、进度组织安排不够详细合理，难以保障项目进度，部分满足采购需求的，得3分；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(10.0分)</w:t>
            </w:r>
          </w:p>
        </w:tc>
        <w:tc>
          <w:tcPr>
            <w:tcW w:type="dxa" w:w="5076"/>
          </w:tcPr>
          <w:p>
            <w:pPr>
              <w:pStyle w:val="null3"/>
              <w:jc w:val="left"/>
            </w:pPr>
            <w:r>
              <w:rPr/>
              <w:t>供应商自2021年1月1日至今（以合同签订时间为准）的同类项目业绩情况： 1、供应商具有高速公路地方衔接通道交通提升研究类项目的，每提供1项得2分，本小项最高得4分； 2、供应商具有公共停车场建设咨询或规划研究类项目的，每提供1项得2分，本小项最高得6分； 本项累计最高得10分。 备注：投标时需提供有效合同证明材料关键页复印件（含签订合同双方的单位名称、合同项目名称、合同清单或合同概况、签订合同双方的落款盖章、签订日期的关键页）并加盖投标人公章，否则不得分。</w:t>
            </w:r>
          </w:p>
        </w:tc>
      </w:tr>
      <w:tr>
        <w:tc>
          <w:tcPr>
            <w:tcW w:type="dxa" w:w="922"/>
            <w:gridSpan w:val="2"/>
            <w:vMerge/>
          </w:tcPr>
          <w:p/>
        </w:tc>
        <w:tc>
          <w:tcPr>
            <w:tcW w:type="dxa" w:w="2307"/>
          </w:tcPr>
          <w:p>
            <w:pPr>
              <w:pStyle w:val="null3"/>
              <w:jc w:val="left"/>
            </w:pPr>
            <w:r>
              <w:rPr/>
              <w:t>智能技术应用 (6.0分)</w:t>
            </w:r>
          </w:p>
        </w:tc>
        <w:tc>
          <w:tcPr>
            <w:tcW w:type="dxa" w:w="5076"/>
          </w:tcPr>
          <w:p>
            <w:pPr>
              <w:pStyle w:val="null3"/>
              <w:jc w:val="left"/>
            </w:pPr>
            <w:r>
              <w:rPr/>
              <w:t>为提高项目管理及数据处理的能力并确保成果质量和数据的准确性，供应商在项目服务过程中能提供含有“高速公路”或“停车”关键词或与上述关键词相同功能的数据处理分析系统，每提供一个得2分，本项最高得6分。 注：购买的系统（软件）须提供购买发票及系统（软件）界面截图；自行研发的系统（软件）须提供著作权证书及系统（软件）界面截图。</w:t>
            </w:r>
          </w:p>
        </w:tc>
      </w:tr>
      <w:tr>
        <w:tc>
          <w:tcPr>
            <w:tcW w:type="dxa" w:w="922"/>
            <w:gridSpan w:val="2"/>
            <w:vMerge/>
          </w:tcPr>
          <w:p/>
        </w:tc>
        <w:tc>
          <w:tcPr>
            <w:tcW w:type="dxa" w:w="2307"/>
          </w:tcPr>
          <w:p>
            <w:pPr>
              <w:pStyle w:val="null3"/>
              <w:jc w:val="left"/>
            </w:pPr>
            <w:r>
              <w:rPr/>
              <w:t>管理体系认证证书 (6.0分)</w:t>
            </w:r>
          </w:p>
        </w:tc>
        <w:tc>
          <w:tcPr>
            <w:tcW w:type="dxa" w:w="5076"/>
          </w:tcPr>
          <w:p>
            <w:pPr>
              <w:pStyle w:val="null3"/>
              <w:jc w:val="left"/>
            </w:pPr>
            <w:r>
              <w:rPr/>
              <w:t>1、具有有效的质量管理体系认证证书；2、具有有效的环境管理体系认证证书；3、具有有效的职业健康安全管理体系认证。每具备一项得2分，其余不得分。 备注：除提供加盖投标人公章的证书复印件外，还需提供网站公布的信息资料截图并加盖投标人公章作为佐证【网址以http://www.cnca.gov.cn/网站或者http://cx.cnca.cn/网站公布为准】，已失效或撤销或暂停的不得分。公开信息中无法查询或与公开信息不一致的，投标人必须提供发证机构出具的证明函。新成立的公司因实施运行不满3个月无法办理认证证书的，可对应得分。</w:t>
            </w:r>
          </w:p>
        </w:tc>
      </w:tr>
      <w:tr>
        <w:tc>
          <w:tcPr>
            <w:tcW w:type="dxa" w:w="922"/>
            <w:gridSpan w:val="2"/>
            <w:vMerge/>
          </w:tcPr>
          <w:p/>
        </w:tc>
        <w:tc>
          <w:tcPr>
            <w:tcW w:type="dxa" w:w="2307"/>
          </w:tcPr>
          <w:p>
            <w:pPr>
              <w:pStyle w:val="null3"/>
              <w:jc w:val="left"/>
            </w:pPr>
            <w:r>
              <w:rPr/>
              <w:t>项目负责人 (6.0分)</w:t>
            </w:r>
          </w:p>
        </w:tc>
        <w:tc>
          <w:tcPr>
            <w:tcW w:type="dxa" w:w="5076"/>
          </w:tcPr>
          <w:p>
            <w:pPr>
              <w:pStyle w:val="null3"/>
              <w:jc w:val="left"/>
            </w:pPr>
            <w:r>
              <w:rPr/>
              <w:t>供应商拟投入本项目的1名项目负责人情况： 1、具备城市（乡）规划或交通工程相关专业的正高级工程师（教授级）职称证书，得4分；具备城市（乡）规划或交通工程相关专业的高级工程师职称证书的，得2分，本小项最高得4分。 2、具备工程咨询（投资）专业技术人员职业资格证书的，得2分。 本项累计最高得6分。 【注：需提供①项目负责人的相关证书复印件；②投标截止之日近六个月内任意一个月投标人单位为其缴纳的社保证明或劳动合同复印件，否则不得分。】</w:t>
            </w:r>
          </w:p>
        </w:tc>
      </w:tr>
      <w:tr>
        <w:tc>
          <w:tcPr>
            <w:tcW w:type="dxa" w:w="922"/>
            <w:gridSpan w:val="2"/>
            <w:vMerge/>
          </w:tcPr>
          <w:p/>
        </w:tc>
        <w:tc>
          <w:tcPr>
            <w:tcW w:type="dxa" w:w="2307"/>
          </w:tcPr>
          <w:p>
            <w:pPr>
              <w:pStyle w:val="null3"/>
              <w:jc w:val="left"/>
            </w:pPr>
            <w:r>
              <w:rPr/>
              <w:t>拟投入本项目的项目团队（项目负责人除外） (9.0分)</w:t>
            </w:r>
          </w:p>
        </w:tc>
        <w:tc>
          <w:tcPr>
            <w:tcW w:type="dxa" w:w="5076"/>
          </w:tcPr>
          <w:p>
            <w:pPr>
              <w:pStyle w:val="null3"/>
              <w:jc w:val="left"/>
            </w:pPr>
            <w:r>
              <w:rPr/>
              <w:t>供应商拟投入项目的团队人员情况（不含项目负责人）： 团队人员具有城市（乡）规划相关专业的职称证书，其中高级（或以上）工程师每个得1.5分，工程师每个得1分，助理工程师或技术员每个得0.5分，本小项累计最高得4分； 团队人员具有交通工程或交通工程技术管理相关专业的职称证书，其中高级（或以上）工程师每个得1.5分，中级工程师每个得1分，助理工程师或技术员每个得0.5分，本小项累计最高得5分； 本项累计最高得9分。 【注：同一人员提供多个证书的，按得分最高的只计分1次。需提供以上人员的①职称证复印件；②投标截止之日起近六个月内任意一个月投标人单位为其缴纳的社保证明或劳动合同复印件，否则不得分。】</w:t>
            </w:r>
          </w:p>
        </w:tc>
      </w:tr>
      <w:tr>
        <w:tc>
          <w:tcPr>
            <w:tcW w:type="dxa" w:w="922"/>
            <w:gridSpan w:val="2"/>
            <w:vMerge/>
          </w:tcPr>
          <w:p/>
        </w:tc>
        <w:tc>
          <w:tcPr>
            <w:tcW w:type="dxa" w:w="2307"/>
          </w:tcPr>
          <w:p>
            <w:pPr>
              <w:pStyle w:val="null3"/>
              <w:jc w:val="left"/>
            </w:pPr>
            <w:r>
              <w:rPr/>
              <w:t>服务响应能力 (3.0分)</w:t>
            </w:r>
          </w:p>
        </w:tc>
        <w:tc>
          <w:tcPr>
            <w:tcW w:type="dxa" w:w="5076"/>
          </w:tcPr>
          <w:p>
            <w:pPr>
              <w:pStyle w:val="null3"/>
              <w:jc w:val="left"/>
            </w:pPr>
            <w:r>
              <w:rPr/>
              <w:t>在采购人提出服务需求后的响应（包括但不限于解答、指导采购人排除有关问题）承诺情况进行评审： 1、供应商承诺服务响应时间在1小时以内的，得3分； 2、供应商承诺服务响应时间在1.5小时以内的，得2分； 3、供应商承诺服务响应时间在2小时以内的，得1分； 4、供应商承诺服务响应时间超过2小时不得分。 注：响应文件须提供承诺函作为评审依据，没有提供不得分。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技术</w:t>
      </w:r>
      <w:r>
        <w:rPr>
          <w:sz w:val="72"/>
          <w:b/>
        </w:rPr>
        <w:t>服务合同</w:t>
      </w:r>
    </w:p>
    <w:p>
      <w:pPr>
        <w:pStyle w:val="null3"/>
        <w:jc w:val="center"/>
      </w:pPr>
      <w:r>
        <w:rPr>
          <w:sz w:val="24"/>
          <w:b/>
        </w:rPr>
        <w:t>委托方（甲方）：</w:t>
      </w:r>
      <w:r>
        <w:rPr>
          <w:sz w:val="24"/>
          <w:b/>
          <w:u w:val="single"/>
        </w:rPr>
        <w:t>广州开发区城市规划信息编研中心</w:t>
      </w:r>
      <w:r>
        <w:rPr>
          <w:sz w:val="24"/>
          <w:b/>
          <w:u w:val="single"/>
        </w:rPr>
        <w:t xml:space="preserve">  </w:t>
      </w:r>
    </w:p>
    <w:p>
      <w:pPr>
        <w:pStyle w:val="null3"/>
        <w:ind w:right="900"/>
        <w:jc w:val="both"/>
      </w:pPr>
      <w:r>
        <w:rPr>
          <w:sz w:val="24"/>
        </w:rPr>
        <w:t>地址：</w:t>
      </w:r>
      <w:r>
        <w:rPr>
          <w:sz w:val="24"/>
          <w:u w:val="single"/>
        </w:rPr>
        <w:t xml:space="preserve">                            </w:t>
      </w:r>
      <w:r>
        <w:rPr>
          <w:sz w:val="24"/>
          <w:u w:val="single"/>
        </w:rPr>
        <w:t xml:space="preserve">   </w:t>
      </w:r>
      <w:r>
        <w:rPr>
          <w:sz w:val="24"/>
          <w:u w:val="single"/>
        </w:rPr>
        <w:t xml:space="preserve"> </w:t>
      </w:r>
    </w:p>
    <w:p>
      <w:pPr>
        <w:pStyle w:val="null3"/>
        <w:ind w:right="900"/>
        <w:jc w:val="both"/>
      </w:pPr>
      <w:r>
        <w:rPr>
          <w:sz w:val="24"/>
        </w:rPr>
        <w:t>法定代表人：</w:t>
      </w:r>
      <w:r>
        <w:rPr>
          <w:sz w:val="24"/>
          <w:u w:val="single"/>
        </w:rPr>
        <w:t xml:space="preserve">                            </w:t>
      </w:r>
    </w:p>
    <w:p>
      <w:pPr>
        <w:pStyle w:val="null3"/>
        <w:ind w:right="900"/>
        <w:jc w:val="both"/>
      </w:pPr>
      <w:r>
        <w:rPr>
          <w:sz w:val="24"/>
        </w:rPr>
        <w:t>项目联系人：</w:t>
      </w:r>
      <w:r>
        <w:rPr>
          <w:sz w:val="24"/>
          <w:u w:val="single"/>
        </w:rPr>
        <w:t xml:space="preserve">                            </w:t>
      </w:r>
    </w:p>
    <w:p>
      <w:pPr>
        <w:pStyle w:val="null3"/>
        <w:ind w:right="900"/>
        <w:jc w:val="both"/>
      </w:pPr>
      <w:r>
        <w:rPr>
          <w:sz w:val="24"/>
        </w:rPr>
        <w:t>联系方式：</w:t>
      </w:r>
      <w:r>
        <w:rPr>
          <w:sz w:val="24"/>
          <w:u w:val="single"/>
        </w:rPr>
        <w:t xml:space="preserve">                              </w:t>
      </w:r>
    </w:p>
    <w:p>
      <w:pPr>
        <w:pStyle w:val="null3"/>
        <w:ind w:right="900"/>
        <w:jc w:val="both"/>
      </w:pPr>
      <w:r>
        <w:rPr>
          <w:sz w:val="24"/>
        </w:rPr>
        <w:t>通讯地址：</w:t>
      </w:r>
      <w:r>
        <w:rPr>
          <w:sz w:val="24"/>
          <w:u w:val="single"/>
        </w:rPr>
        <w:t xml:space="preserve">                              </w:t>
      </w:r>
    </w:p>
    <w:p>
      <w:pPr>
        <w:pStyle w:val="null3"/>
        <w:ind w:right="900"/>
        <w:jc w:val="both"/>
      </w:pPr>
      <w:r>
        <w:rPr>
          <w:sz w:val="24"/>
        </w:rPr>
        <w:t>电话：</w:t>
      </w:r>
      <w:r>
        <w:rPr>
          <w:sz w:val="24"/>
          <w:u w:val="single"/>
        </w:rPr>
        <w:t xml:space="preserve">                                  </w:t>
      </w:r>
    </w:p>
    <w:p>
      <w:pPr>
        <w:pStyle w:val="null3"/>
        <w:ind w:right="900"/>
        <w:jc w:val="both"/>
      </w:pPr>
      <w:r>
        <w:rPr>
          <w:sz w:val="24"/>
        </w:rPr>
        <w:t>传真：</w:t>
      </w:r>
      <w:r>
        <w:rPr>
          <w:sz w:val="24"/>
          <w:u w:val="single"/>
        </w:rPr>
        <w:t xml:space="preserve">                                  </w:t>
      </w:r>
    </w:p>
    <w:p>
      <w:pPr>
        <w:pStyle w:val="null3"/>
        <w:ind w:right="900"/>
        <w:jc w:val="both"/>
      </w:pPr>
      <w:r>
        <w:rPr>
          <w:sz w:val="24"/>
        </w:rPr>
        <w:t>电子信箱：</w:t>
      </w:r>
      <w:r>
        <w:rPr>
          <w:sz w:val="24"/>
          <w:u w:val="single"/>
        </w:rPr>
        <w:t xml:space="preserve">                              </w:t>
      </w:r>
    </w:p>
    <w:p>
      <w:pPr>
        <w:pStyle w:val="null3"/>
        <w:ind w:right="900"/>
        <w:jc w:val="both"/>
      </w:pPr>
      <w:r>
        <w:rPr>
          <w:sz w:val="24"/>
          <w:b/>
        </w:rPr>
        <w:t>受托方（乙方）：</w:t>
      </w:r>
      <w:r>
        <w:rPr>
          <w:sz w:val="24"/>
          <w:u w:val="single"/>
        </w:rPr>
        <w:t xml:space="preserve">                        </w:t>
      </w:r>
    </w:p>
    <w:p>
      <w:pPr>
        <w:pStyle w:val="null3"/>
        <w:ind w:right="900"/>
        <w:jc w:val="both"/>
      </w:pPr>
      <w:r>
        <w:rPr>
          <w:sz w:val="24"/>
        </w:rPr>
        <w:t>地址：</w:t>
      </w:r>
      <w:r>
        <w:rPr>
          <w:sz w:val="24"/>
          <w:u w:val="single"/>
        </w:rPr>
        <w:t xml:space="preserve">                                </w:t>
      </w:r>
    </w:p>
    <w:p>
      <w:pPr>
        <w:pStyle w:val="null3"/>
        <w:ind w:right="900"/>
        <w:jc w:val="both"/>
      </w:pPr>
      <w:r>
        <w:rPr>
          <w:sz w:val="24"/>
        </w:rPr>
        <w:t>法定代表人：</w:t>
      </w:r>
      <w:r>
        <w:rPr>
          <w:sz w:val="24"/>
          <w:u w:val="single"/>
        </w:rPr>
        <w:t xml:space="preserve">                            </w:t>
      </w:r>
    </w:p>
    <w:p>
      <w:pPr>
        <w:pStyle w:val="null3"/>
        <w:ind w:right="900"/>
        <w:jc w:val="both"/>
      </w:pPr>
      <w:r>
        <w:rPr>
          <w:sz w:val="24"/>
        </w:rPr>
        <w:t>项目联系人：</w:t>
      </w:r>
      <w:r>
        <w:rPr>
          <w:sz w:val="24"/>
          <w:u w:val="single"/>
        </w:rPr>
        <w:t xml:space="preserve">                            </w:t>
      </w:r>
    </w:p>
    <w:p>
      <w:pPr>
        <w:pStyle w:val="null3"/>
        <w:ind w:right="900"/>
        <w:jc w:val="both"/>
      </w:pPr>
      <w:r>
        <w:rPr>
          <w:sz w:val="24"/>
        </w:rPr>
        <w:t>联系方式：</w:t>
      </w:r>
      <w:r>
        <w:rPr>
          <w:sz w:val="24"/>
          <w:u w:val="single"/>
        </w:rPr>
        <w:t xml:space="preserve">                              </w:t>
      </w:r>
    </w:p>
    <w:p>
      <w:pPr>
        <w:pStyle w:val="null3"/>
        <w:ind w:right="900"/>
        <w:jc w:val="both"/>
      </w:pPr>
      <w:r>
        <w:rPr>
          <w:sz w:val="24"/>
        </w:rPr>
        <w:t>通讯地址：</w:t>
      </w:r>
      <w:r>
        <w:rPr>
          <w:sz w:val="24"/>
          <w:u w:val="single"/>
        </w:rPr>
        <w:t xml:space="preserve">                              </w:t>
      </w:r>
    </w:p>
    <w:p>
      <w:pPr>
        <w:pStyle w:val="null3"/>
        <w:ind w:right="900"/>
        <w:jc w:val="both"/>
      </w:pPr>
      <w:r>
        <w:rPr>
          <w:sz w:val="24"/>
        </w:rPr>
        <w:t>电话：</w:t>
      </w:r>
      <w:r>
        <w:rPr>
          <w:sz w:val="24"/>
          <w:u w:val="single"/>
        </w:rPr>
        <w:t xml:space="preserve">                                  </w:t>
      </w:r>
    </w:p>
    <w:p>
      <w:pPr>
        <w:pStyle w:val="null3"/>
        <w:ind w:right="900"/>
        <w:jc w:val="both"/>
      </w:pPr>
      <w:r>
        <w:rPr>
          <w:sz w:val="24"/>
        </w:rPr>
        <w:t>传真：</w:t>
      </w:r>
      <w:r>
        <w:rPr>
          <w:sz w:val="24"/>
          <w:u w:val="single"/>
        </w:rPr>
        <w:t xml:space="preserve">                                  </w:t>
      </w:r>
    </w:p>
    <w:p>
      <w:pPr>
        <w:pStyle w:val="null3"/>
        <w:ind w:right="900"/>
        <w:jc w:val="both"/>
      </w:pPr>
      <w:r>
        <w:rPr>
          <w:sz w:val="24"/>
        </w:rPr>
        <w:t>电子信箱：</w:t>
      </w:r>
      <w:r>
        <w:rPr>
          <w:sz w:val="24"/>
          <w:u w:val="single"/>
        </w:rPr>
        <w:t xml:space="preserve">                              </w:t>
      </w:r>
    </w:p>
    <w:p>
      <w:pPr>
        <w:pStyle w:val="null3"/>
        <w:ind w:firstLine="480"/>
        <w:jc w:val="both"/>
      </w:pPr>
      <w:r>
        <w:rPr>
          <w:sz w:val="21"/>
        </w:rPr>
        <w:t>本合同甲方委托乙方就</w:t>
      </w:r>
      <w:r>
        <w:rPr>
          <w:sz w:val="21"/>
          <w:u w:val="single"/>
        </w:rPr>
        <w:t>黄埔区重要交通设施优化调整研究咨询服务</w:t>
      </w:r>
      <w:r>
        <w:rPr>
          <w:sz w:val="21"/>
        </w:rPr>
        <w:t>进行专项技术服务，并支付相应的技术服务报酬。双方经过平等协商，在真实、充分地表达各自意愿的基础上，根据《中华人民共和国民法典》的规定，达成如下协议，并由双方共同恪守。</w:t>
      </w:r>
    </w:p>
    <w:p>
      <w:pPr>
        <w:pStyle w:val="null3"/>
      </w:pPr>
      <w:r>
        <w:rPr/>
        <w:t xml:space="preserve"> </w:t>
      </w:r>
    </w:p>
    <w:p>
      <w:pPr>
        <w:pStyle w:val="null3"/>
        <w:ind w:firstLine="422"/>
        <w:jc w:val="both"/>
      </w:pPr>
      <w:r>
        <w:rPr>
          <w:sz w:val="21"/>
          <w:b/>
        </w:rPr>
        <w:t>第一条</w:t>
      </w:r>
      <w:r>
        <w:rPr>
          <w:sz w:val="21"/>
          <w:b/>
        </w:rPr>
        <w:t>甲方委托乙方进行技术服务的内容如下：</w:t>
      </w:r>
    </w:p>
    <w:p>
      <w:pPr>
        <w:pStyle w:val="null3"/>
        <w:ind w:firstLine="420"/>
        <w:jc w:val="both"/>
      </w:pPr>
      <w:r>
        <w:rPr>
          <w:sz w:val="21"/>
        </w:rPr>
        <w:t>1．技术服务的目标：</w:t>
      </w:r>
      <w:r>
        <w:rPr>
          <w:sz w:val="24"/>
          <w:u w:val="single"/>
        </w:rPr>
        <w:t xml:space="preserve">                      </w:t>
      </w:r>
      <w:r>
        <w:rPr>
          <w:sz w:val="21"/>
        </w:rPr>
        <w:t>；</w:t>
      </w:r>
    </w:p>
    <w:p>
      <w:pPr>
        <w:pStyle w:val="null3"/>
        <w:ind w:firstLine="420"/>
        <w:jc w:val="both"/>
      </w:pPr>
      <w:r>
        <w:rPr>
          <w:sz w:val="21"/>
        </w:rPr>
        <w:t>2．技术服务的内容：</w:t>
      </w:r>
      <w:r>
        <w:rPr>
          <w:sz w:val="24"/>
          <w:u w:val="single"/>
        </w:rPr>
        <w:t xml:space="preserve">                      </w:t>
      </w:r>
      <w:r>
        <w:rPr>
          <w:sz w:val="21"/>
        </w:rPr>
        <w:t>；</w:t>
      </w:r>
    </w:p>
    <w:p>
      <w:pPr>
        <w:pStyle w:val="null3"/>
        <w:ind w:firstLine="420"/>
        <w:jc w:val="both"/>
      </w:pPr>
      <w:r>
        <w:rPr>
          <w:sz w:val="21"/>
        </w:rPr>
        <w:t>3．技术服务的方式：</w:t>
      </w:r>
      <w:r>
        <w:rPr>
          <w:sz w:val="21"/>
          <w:u w:val="single"/>
        </w:rPr>
        <w:t>编制完成各阶段成果，提交纸质和电子文件，并协助甲方完成成果的汇报、上报和审查等工作</w:t>
      </w:r>
      <w:r>
        <w:rPr>
          <w:sz w:val="21"/>
        </w:rPr>
        <w:t>。</w:t>
      </w:r>
    </w:p>
    <w:p>
      <w:pPr>
        <w:pStyle w:val="null3"/>
        <w:ind w:firstLine="422"/>
        <w:jc w:val="both"/>
      </w:pPr>
      <w:r>
        <w:rPr>
          <w:sz w:val="21"/>
          <w:b/>
        </w:rPr>
        <w:t>第二条</w:t>
      </w:r>
      <w:r>
        <w:rPr>
          <w:sz w:val="21"/>
          <w:b/>
        </w:rPr>
        <w:t>乙方应按下列要求完成技术服务工作：</w:t>
      </w:r>
    </w:p>
    <w:p>
      <w:pPr>
        <w:pStyle w:val="null3"/>
        <w:ind w:firstLine="420"/>
        <w:jc w:val="both"/>
      </w:pPr>
      <w:r>
        <w:rPr>
          <w:sz w:val="21"/>
        </w:rPr>
        <w:t>1.技术服务地点：</w:t>
      </w:r>
      <w:r>
        <w:rPr>
          <w:sz w:val="21"/>
          <w:u w:val="single"/>
        </w:rPr>
        <w:t>广</w:t>
      </w:r>
      <w:r>
        <w:rPr>
          <w:sz w:val="21"/>
          <w:u w:val="single"/>
        </w:rPr>
        <w:t>州市黄埔区</w:t>
      </w:r>
      <w:r>
        <w:rPr>
          <w:sz w:val="21"/>
        </w:rPr>
        <w:t>；</w:t>
      </w:r>
    </w:p>
    <w:p>
      <w:pPr>
        <w:pStyle w:val="null3"/>
        <w:ind w:firstLine="420"/>
        <w:jc w:val="both"/>
      </w:pPr>
      <w:r>
        <w:rPr>
          <w:sz w:val="21"/>
        </w:rPr>
        <w:t>2.技术服务期限：</w:t>
      </w:r>
      <w:r>
        <w:rPr>
          <w:sz w:val="21"/>
          <w:u w:val="single"/>
        </w:rPr>
        <w:t>自合同生效之日起至服务期限结束</w:t>
      </w:r>
      <w:r>
        <w:rPr>
          <w:sz w:val="21"/>
        </w:rPr>
        <w:t>；</w:t>
      </w:r>
    </w:p>
    <w:p>
      <w:pPr>
        <w:pStyle w:val="null3"/>
        <w:ind w:firstLine="420"/>
        <w:jc w:val="both"/>
      </w:pPr>
      <w:r>
        <w:rPr>
          <w:sz w:val="21"/>
        </w:rPr>
        <w:t>3.技术服务范围：</w:t>
      </w:r>
      <w:r>
        <w:rPr>
          <w:sz w:val="24"/>
          <w:u w:val="single"/>
        </w:rPr>
        <w:t xml:space="preserve">                            </w:t>
      </w:r>
      <w:r>
        <w:rPr>
          <w:sz w:val="21"/>
        </w:rPr>
        <w:t>；</w:t>
      </w:r>
    </w:p>
    <w:p>
      <w:pPr>
        <w:pStyle w:val="null3"/>
        <w:ind w:firstLine="420"/>
        <w:jc w:val="both"/>
      </w:pPr>
      <w:r>
        <w:rPr>
          <w:sz w:val="21"/>
        </w:rPr>
        <w:t>4.技术服务进度：</w:t>
      </w:r>
      <w:r>
        <w:rPr>
          <w:sz w:val="24"/>
          <w:u w:val="single"/>
        </w:rPr>
        <w:t xml:space="preserve">                            </w:t>
      </w:r>
      <w:r>
        <w:rPr>
          <w:sz w:val="21"/>
        </w:rPr>
        <w:t>；</w:t>
      </w:r>
    </w:p>
    <w:p>
      <w:pPr>
        <w:pStyle w:val="null3"/>
        <w:ind w:firstLine="420"/>
        <w:jc w:val="both"/>
      </w:pPr>
      <w:r>
        <w:rPr>
          <w:sz w:val="21"/>
        </w:rPr>
        <w:t>5.成果要求：</w:t>
      </w:r>
      <w:r>
        <w:rPr>
          <w:sz w:val="21"/>
          <w:u w:val="single"/>
        </w:rPr>
        <w:t>按照国家及省、市有关技术规定、标准和要求执行；</w:t>
      </w:r>
    </w:p>
    <w:p>
      <w:pPr>
        <w:pStyle w:val="null3"/>
        <w:ind w:firstLine="420"/>
        <w:jc w:val="both"/>
      </w:pPr>
      <w:r>
        <w:rPr>
          <w:sz w:val="21"/>
        </w:rPr>
        <w:t>6.技术服务质量期限要求：</w:t>
      </w:r>
      <w:r>
        <w:rPr>
          <w:sz w:val="21"/>
          <w:u w:val="single"/>
        </w:rPr>
        <w:t>项目完成后一年内</w:t>
      </w:r>
      <w:r>
        <w:rPr>
          <w:sz w:val="21"/>
        </w:rPr>
        <w:t>；</w:t>
      </w:r>
    </w:p>
    <w:p>
      <w:pPr>
        <w:pStyle w:val="null3"/>
        <w:ind w:firstLine="420"/>
        <w:jc w:val="left"/>
      </w:pPr>
      <w:r>
        <w:rPr>
          <w:sz w:val="21"/>
        </w:rPr>
        <w:t>7.技术服务人员安排：</w:t>
      </w:r>
      <w:r>
        <w:rPr>
          <w:sz w:val="21"/>
          <w:u w:val="single"/>
        </w:rPr>
        <w:t>在合同有效期内，乙方项目负责人（）原则上不予以调整</w:t>
      </w:r>
      <w:r>
        <w:rPr>
          <w:sz w:val="21"/>
        </w:rPr>
        <w:t>；</w:t>
      </w:r>
    </w:p>
    <w:p>
      <w:pPr>
        <w:pStyle w:val="null3"/>
        <w:ind w:firstLine="420"/>
        <w:jc w:val="left"/>
      </w:pPr>
      <w:r>
        <w:rPr>
          <w:sz w:val="21"/>
        </w:rPr>
        <w:t>8.技术服务其他事项：</w:t>
      </w:r>
      <w:r>
        <w:rPr>
          <w:sz w:val="21"/>
          <w:u w:val="single"/>
        </w:rPr>
        <w:t>在合同有效期内，乙方项目负责人（）须亲自到场参加各阶段成果的汇报和评审会议。在成果评审阶段，乙方应协助甲方邀请专家并承担评审相关费用</w:t>
      </w:r>
      <w:r>
        <w:rPr>
          <w:sz w:val="21"/>
        </w:rPr>
        <w:t>。</w:t>
      </w:r>
    </w:p>
    <w:p>
      <w:pPr>
        <w:pStyle w:val="null3"/>
        <w:ind w:firstLine="422"/>
        <w:jc w:val="both"/>
      </w:pPr>
      <w:r>
        <w:rPr>
          <w:sz w:val="21"/>
          <w:b/>
        </w:rPr>
        <w:t>第三条</w:t>
      </w:r>
      <w:r>
        <w:rPr>
          <w:sz w:val="21"/>
          <w:b/>
        </w:rPr>
        <w:t>为保证乙方有效进行技术服务工作，甲方应当向乙方提供下列工作支持：</w:t>
      </w:r>
    </w:p>
    <w:p>
      <w:pPr>
        <w:pStyle w:val="null3"/>
        <w:jc w:val="both"/>
      </w:pPr>
      <w:r>
        <w:rPr>
          <w:sz w:val="21"/>
        </w:rPr>
        <w:t xml:space="preserve">    </w:t>
      </w:r>
      <w:r>
        <w:rPr>
          <w:sz w:val="21"/>
        </w:rPr>
        <w:t>1.提供技术资料：</w:t>
      </w:r>
    </w:p>
    <w:p>
      <w:pPr>
        <w:pStyle w:val="null3"/>
        <w:ind w:firstLine="420"/>
        <w:jc w:val="both"/>
      </w:pPr>
      <w:r>
        <w:rPr>
          <w:sz w:val="21"/>
        </w:rPr>
        <w:t>（</w:t>
      </w:r>
      <w:r>
        <w:rPr>
          <w:sz w:val="21"/>
        </w:rPr>
        <w:t>1）</w:t>
      </w:r>
      <w:r>
        <w:rPr>
          <w:sz w:val="21"/>
          <w:u w:val="single"/>
        </w:rPr>
        <w:t>乙方提供项目编制所需的资料清单并主动收集，甲方提供相应支持</w:t>
      </w:r>
      <w:r>
        <w:rPr>
          <w:sz w:val="21"/>
        </w:rPr>
        <w:t>；</w:t>
      </w:r>
    </w:p>
    <w:p>
      <w:pPr>
        <w:pStyle w:val="null3"/>
        <w:ind w:firstLine="420"/>
        <w:jc w:val="both"/>
      </w:pPr>
      <w:r>
        <w:rPr>
          <w:sz w:val="21"/>
        </w:rPr>
        <w:t>（</w:t>
      </w:r>
      <w:r>
        <w:rPr>
          <w:sz w:val="21"/>
        </w:rPr>
        <w:t>2）</w:t>
      </w:r>
      <w:r>
        <w:rPr>
          <w:sz w:val="21"/>
          <w:u w:val="single"/>
        </w:rPr>
        <w:t>其他</w:t>
      </w:r>
      <w:r>
        <w:rPr>
          <w:sz w:val="21"/>
          <w:u w:val="single"/>
        </w:rPr>
        <w:t xml:space="preserve">                                                       </w:t>
      </w:r>
      <w:r>
        <w:rPr>
          <w:sz w:val="21"/>
        </w:rPr>
        <w:t>。</w:t>
      </w:r>
    </w:p>
    <w:p>
      <w:pPr>
        <w:pStyle w:val="null3"/>
        <w:jc w:val="both"/>
      </w:pPr>
      <w:r>
        <w:rPr>
          <w:sz w:val="21"/>
        </w:rPr>
        <w:t xml:space="preserve">    </w:t>
      </w:r>
      <w:r>
        <w:rPr>
          <w:sz w:val="21"/>
        </w:rPr>
        <w:t>2.提供工作条件：</w:t>
      </w:r>
    </w:p>
    <w:p>
      <w:pPr>
        <w:pStyle w:val="null3"/>
        <w:ind w:firstLine="420"/>
        <w:jc w:val="both"/>
      </w:pPr>
      <w:r>
        <w:rPr>
          <w:sz w:val="21"/>
        </w:rPr>
        <w:t>（</w:t>
      </w:r>
      <w:r>
        <w:rPr>
          <w:sz w:val="21"/>
        </w:rPr>
        <w:t>1）</w:t>
      </w:r>
      <w:r>
        <w:rPr>
          <w:sz w:val="21"/>
          <w:u w:val="single"/>
        </w:rPr>
        <w:t>甲方提供部门调研、资料收集、会议组织等工作便利</w:t>
      </w:r>
      <w:r>
        <w:rPr>
          <w:sz w:val="21"/>
        </w:rPr>
        <w:t>；</w:t>
      </w:r>
    </w:p>
    <w:p>
      <w:pPr>
        <w:pStyle w:val="null3"/>
        <w:ind w:firstLine="420"/>
        <w:jc w:val="both"/>
      </w:pPr>
      <w:r>
        <w:rPr>
          <w:sz w:val="21"/>
        </w:rPr>
        <w:t>（</w:t>
      </w:r>
      <w:r>
        <w:rPr>
          <w:sz w:val="21"/>
        </w:rPr>
        <w:t>2）</w:t>
      </w:r>
      <w:r>
        <w:rPr>
          <w:sz w:val="21"/>
          <w:u w:val="single"/>
        </w:rPr>
        <w:t>甲方负责指定专人协调相关的工作</w:t>
      </w:r>
      <w:r>
        <w:rPr>
          <w:sz w:val="21"/>
          <w:u w:val="single"/>
        </w:rPr>
        <w:t xml:space="preserve">                 </w:t>
      </w:r>
      <w:r>
        <w:rPr>
          <w:sz w:val="21"/>
        </w:rPr>
        <w:t>。</w:t>
      </w:r>
    </w:p>
    <w:p>
      <w:pPr>
        <w:pStyle w:val="null3"/>
        <w:ind w:firstLine="420"/>
        <w:jc w:val="both"/>
      </w:pPr>
      <w:r>
        <w:rPr>
          <w:sz w:val="21"/>
        </w:rPr>
        <w:t>3.其他</w:t>
      </w:r>
      <w:r>
        <w:rPr>
          <w:sz w:val="21"/>
          <w:u w:val="single"/>
        </w:rPr>
        <w:t>：</w:t>
      </w:r>
      <w:r>
        <w:rPr>
          <w:sz w:val="21"/>
          <w:u w:val="single"/>
        </w:rPr>
        <w:t xml:space="preserve">                                            </w:t>
      </w:r>
      <w:r>
        <w:rPr>
          <w:sz w:val="21"/>
        </w:rPr>
        <w:t>。</w:t>
      </w:r>
    </w:p>
    <w:p>
      <w:pPr>
        <w:pStyle w:val="null3"/>
        <w:jc w:val="both"/>
      </w:pPr>
      <w:r>
        <w:rPr>
          <w:sz w:val="21"/>
        </w:rPr>
        <w:t xml:space="preserve">    </w:t>
      </w:r>
      <w:r>
        <w:rPr>
          <w:sz w:val="21"/>
        </w:rPr>
        <w:t>4.甲方提供上述工作条件和协作事项的时间及方式：</w:t>
      </w:r>
      <w:r>
        <w:rPr>
          <w:sz w:val="21"/>
          <w:u w:val="single"/>
        </w:rPr>
        <w:t>在合同有效期内与乙方协商提供以上支持</w:t>
      </w:r>
      <w:r>
        <w:rPr>
          <w:sz w:val="21"/>
        </w:rPr>
        <w:t>。</w:t>
      </w:r>
    </w:p>
    <w:p>
      <w:pPr>
        <w:pStyle w:val="null3"/>
        <w:ind w:firstLine="422"/>
        <w:jc w:val="left"/>
      </w:pPr>
      <w:r>
        <w:rPr>
          <w:sz w:val="21"/>
          <w:b/>
        </w:rPr>
        <w:t>第四条</w:t>
      </w:r>
      <w:r>
        <w:rPr>
          <w:sz w:val="21"/>
          <w:b/>
        </w:rPr>
        <w:t>甲方向乙方支付技术服务报酬及支付方式为：</w:t>
      </w:r>
    </w:p>
    <w:p>
      <w:pPr>
        <w:pStyle w:val="null3"/>
        <w:ind w:firstLine="420"/>
        <w:jc w:val="left"/>
      </w:pPr>
      <w:r>
        <w:rPr>
          <w:sz w:val="21"/>
        </w:rPr>
        <w:t>1.技术服务报酬为：</w:t>
      </w:r>
      <w:r>
        <w:rPr>
          <w:sz w:val="21"/>
          <w:u w:val="single"/>
        </w:rPr>
        <w:t>（</w:t>
      </w:r>
      <w:r>
        <w:rPr>
          <w:sz w:val="21"/>
          <w:u w:val="single"/>
        </w:rPr>
        <w:t>¥ 元）(含税），包括技术咨询及踏勘、因项目需要的成果制作费、成果评审费及税费等相关费用；</w:t>
      </w:r>
    </w:p>
    <w:p>
      <w:pPr>
        <w:pStyle w:val="null3"/>
        <w:ind w:firstLine="420"/>
        <w:jc w:val="left"/>
      </w:pPr>
      <w:r>
        <w:rPr>
          <w:sz w:val="21"/>
        </w:rPr>
        <w:t>2.技术服务费由甲方</w:t>
      </w:r>
      <w:r>
        <w:rPr>
          <w:sz w:val="21"/>
          <w:u w:val="single"/>
        </w:rPr>
        <w:t xml:space="preserve">   </w:t>
      </w:r>
      <w:r>
        <w:rPr>
          <w:sz w:val="21"/>
          <w:u w:val="single"/>
        </w:rPr>
        <w:t>分期</w:t>
      </w:r>
      <w:r>
        <w:rPr>
          <w:sz w:val="21"/>
          <w:u w:val="single"/>
        </w:rPr>
        <w:t xml:space="preserve">   </w:t>
      </w:r>
      <w:r>
        <w:rPr>
          <w:sz w:val="21"/>
        </w:rPr>
        <w:t>（一次或分期）支付乙方。</w:t>
      </w:r>
    </w:p>
    <w:p>
      <w:pPr>
        <w:pStyle w:val="null3"/>
        <w:ind w:firstLine="420"/>
        <w:jc w:val="left"/>
      </w:pPr>
      <w:r>
        <w:rPr>
          <w:sz w:val="21"/>
        </w:rPr>
        <w:t>具体支付方式和时间如下：</w:t>
      </w:r>
    </w:p>
    <w:p>
      <w:pPr>
        <w:pStyle w:val="null3"/>
        <w:ind w:firstLine="482"/>
      </w:pPr>
      <w:r>
        <w:rPr>
          <w:sz w:val="21"/>
          <w:u w:val="single"/>
        </w:rPr>
        <w:t>（</w:t>
      </w:r>
      <w:r>
        <w:rPr>
          <w:sz w:val="21"/>
          <w:u w:val="single"/>
        </w:rPr>
        <w:t>1</w:t>
      </w:r>
      <w:r>
        <w:rPr>
          <w:sz w:val="21"/>
          <w:u w:val="single"/>
        </w:rPr>
        <w:t>）</w:t>
      </w:r>
      <w:r>
        <w:rPr>
          <w:sz w:val="21"/>
          <w:u w:val="single"/>
        </w:rPr>
        <w:t>合同</w:t>
      </w:r>
      <w:r>
        <w:rPr>
          <w:sz w:val="21"/>
          <w:u w:val="single"/>
        </w:rPr>
        <w:t>签订且</w:t>
      </w:r>
      <w:r>
        <w:rPr>
          <w:sz w:val="21"/>
          <w:u w:val="single"/>
        </w:rPr>
        <w:t>甲方收到乙方等额有效发票及相关请款材料之日起</w:t>
      </w:r>
      <w:r>
        <w:rPr>
          <w:sz w:val="21"/>
          <w:u w:val="single"/>
        </w:rPr>
        <w:t>5个工作日内办理支付手续，支付合同额的30%。</w:t>
      </w:r>
    </w:p>
    <w:p>
      <w:pPr>
        <w:pStyle w:val="null3"/>
        <w:ind w:firstLine="482"/>
      </w:pPr>
      <w:r>
        <w:rPr>
          <w:sz w:val="21"/>
          <w:u w:val="single"/>
        </w:rPr>
        <w:t>（</w:t>
      </w:r>
      <w:r>
        <w:rPr>
          <w:sz w:val="21"/>
          <w:u w:val="single"/>
        </w:rPr>
        <w:t>2</w:t>
      </w:r>
      <w:r>
        <w:rPr>
          <w:sz w:val="21"/>
          <w:u w:val="single"/>
        </w:rPr>
        <w:t>）</w:t>
      </w:r>
      <w:r>
        <w:rPr>
          <w:sz w:val="21"/>
          <w:u w:val="single"/>
        </w:rPr>
        <w:t>规划成果通过专家评审后，</w:t>
      </w:r>
      <w:r>
        <w:rPr>
          <w:sz w:val="21"/>
          <w:u w:val="single"/>
        </w:rPr>
        <w:t>甲方收到乙方等额有效发票及相关请款材料之日起</w:t>
      </w:r>
      <w:r>
        <w:rPr>
          <w:sz w:val="21"/>
          <w:u w:val="single"/>
        </w:rPr>
        <w:t>5个工作日内办理支付手续，支付合同额的20%。</w:t>
      </w:r>
    </w:p>
    <w:p>
      <w:pPr>
        <w:pStyle w:val="null3"/>
        <w:ind w:firstLine="482"/>
      </w:pPr>
      <w:r>
        <w:rPr>
          <w:sz w:val="21"/>
          <w:u w:val="single"/>
        </w:rPr>
        <w:t>（</w:t>
      </w:r>
      <w:r>
        <w:rPr>
          <w:sz w:val="21"/>
          <w:u w:val="single"/>
        </w:rPr>
        <w:t>3</w:t>
      </w:r>
      <w:r>
        <w:rPr>
          <w:sz w:val="21"/>
          <w:u w:val="single"/>
        </w:rPr>
        <w:t>）规划成果通过区相关会议或区规划和自然资源局会议审议后，甲方收到乙方等额有效发票及相关请款材料之日起</w:t>
      </w:r>
      <w:r>
        <w:rPr>
          <w:sz w:val="21"/>
          <w:u w:val="single"/>
        </w:rPr>
        <w:t>5个工作日内办理支付手续，支付合同额的30%。</w:t>
      </w:r>
    </w:p>
    <w:p>
      <w:pPr>
        <w:pStyle w:val="null3"/>
        <w:ind w:firstLine="482"/>
      </w:pPr>
      <w:r>
        <w:rPr>
          <w:sz w:val="21"/>
          <w:u w:val="single"/>
        </w:rPr>
        <w:t>（</w:t>
      </w:r>
      <w:r>
        <w:rPr>
          <w:sz w:val="21"/>
          <w:u w:val="single"/>
        </w:rPr>
        <w:t>4</w:t>
      </w:r>
      <w:r>
        <w:rPr>
          <w:sz w:val="21"/>
          <w:u w:val="single"/>
        </w:rPr>
        <w:t>）</w:t>
      </w:r>
      <w:r>
        <w:rPr>
          <w:sz w:val="21"/>
          <w:u w:val="single"/>
        </w:rPr>
        <w:t>规划成果修改完善后提交甲方认可的最终成果或经上级部门同意结题后，采购收到乙方等额有效发票及相关请款材料之日起</w:t>
      </w:r>
      <w:r>
        <w:rPr>
          <w:sz w:val="21"/>
          <w:u w:val="single"/>
        </w:rPr>
        <w:t>5个工作日内办理支付手续，支付合同额的20%。</w:t>
      </w:r>
    </w:p>
    <w:p>
      <w:pPr>
        <w:pStyle w:val="null3"/>
        <w:ind w:firstLine="420"/>
        <w:jc w:val="left"/>
      </w:pPr>
      <w:r>
        <w:rPr>
          <w:sz w:val="21"/>
          <w:u w:val="single"/>
        </w:rPr>
        <w:t>（</w:t>
      </w:r>
      <w:r>
        <w:rPr>
          <w:sz w:val="21"/>
          <w:u w:val="single"/>
        </w:rPr>
        <w:t>5</w:t>
      </w:r>
      <w:r>
        <w:rPr>
          <w:sz w:val="21"/>
          <w:u w:val="single"/>
        </w:rPr>
        <w:t>）上述每期款项支付前，乙方均应向甲方提供请款申报材料（如相关部门需要）及相应金额的合法有效的发票，否则，甲方有权拒绝支付相应的款项，并不构成违约。</w:t>
      </w:r>
    </w:p>
    <w:p>
      <w:pPr>
        <w:pStyle w:val="null3"/>
        <w:ind w:firstLine="420"/>
        <w:jc w:val="left"/>
      </w:pPr>
      <w:r>
        <w:rPr>
          <w:sz w:val="21"/>
          <w:u w:val="single"/>
        </w:rPr>
        <w:t>（</w:t>
      </w:r>
      <w:r>
        <w:rPr>
          <w:sz w:val="21"/>
          <w:u w:val="single"/>
        </w:rPr>
        <w:t>6</w:t>
      </w:r>
      <w:r>
        <w:rPr>
          <w:sz w:val="21"/>
          <w:u w:val="single"/>
        </w:rPr>
        <w:t>）因甲方使用的是财政资金，甲方在前述条款约定的付款时间内向财政支付部门办理财政支付申请手续后因财政支付延迟的，甲方不承担逾期付款的违约责任。</w:t>
      </w:r>
    </w:p>
    <w:p>
      <w:pPr>
        <w:pStyle w:val="null3"/>
        <w:ind w:firstLine="420"/>
        <w:jc w:val="left"/>
      </w:pPr>
      <w:r>
        <w:rPr>
          <w:sz w:val="21"/>
        </w:rPr>
        <w:t>乙方开户银行名称、</w:t>
      </w:r>
      <w:r>
        <w:rPr>
          <w:sz w:val="21"/>
        </w:rPr>
        <w:t>地址和帐号为：</w:t>
      </w:r>
    </w:p>
    <w:p>
      <w:pPr>
        <w:pStyle w:val="null3"/>
        <w:ind w:firstLine="420"/>
        <w:jc w:val="left"/>
      </w:pPr>
      <w:r>
        <w:rPr>
          <w:sz w:val="21"/>
        </w:rPr>
        <w:t>户名：</w:t>
      </w:r>
    </w:p>
    <w:p>
      <w:pPr>
        <w:pStyle w:val="null3"/>
        <w:ind w:firstLine="420"/>
        <w:jc w:val="left"/>
      </w:pPr>
      <w:r>
        <w:rPr>
          <w:sz w:val="21"/>
        </w:rPr>
        <w:t>开户银行：</w:t>
      </w:r>
    </w:p>
    <w:p>
      <w:pPr>
        <w:pStyle w:val="null3"/>
        <w:ind w:firstLine="420"/>
        <w:jc w:val="left"/>
      </w:pPr>
      <w:r>
        <w:rPr>
          <w:sz w:val="21"/>
        </w:rPr>
        <w:t>地址：</w:t>
      </w:r>
    </w:p>
    <w:p>
      <w:pPr>
        <w:pStyle w:val="null3"/>
        <w:ind w:firstLine="420"/>
        <w:jc w:val="left"/>
      </w:pPr>
      <w:r>
        <w:rPr>
          <w:sz w:val="21"/>
        </w:rPr>
        <w:t>帐号：</w:t>
      </w:r>
    </w:p>
    <w:p>
      <w:pPr>
        <w:pStyle w:val="null3"/>
        <w:ind w:firstLine="422"/>
        <w:jc w:val="both"/>
      </w:pPr>
      <w:r>
        <w:rPr>
          <w:sz w:val="21"/>
          <w:b/>
        </w:rPr>
        <w:t>第五条</w:t>
      </w:r>
      <w:r>
        <w:rPr>
          <w:sz w:val="21"/>
          <w:b/>
        </w:rPr>
        <w:t>双方确定因履行本合同应遵守的保密义务如下：</w:t>
      </w:r>
    </w:p>
    <w:p>
      <w:pPr>
        <w:pStyle w:val="null3"/>
        <w:ind w:firstLine="480"/>
        <w:jc w:val="both"/>
      </w:pPr>
      <w:r>
        <w:rPr>
          <w:sz w:val="21"/>
          <w:color w:val="000000"/>
        </w:rPr>
        <w:t>1</w:t>
      </w:r>
      <w:r>
        <w:rPr>
          <w:sz w:val="21"/>
        </w:rPr>
        <w:t>.</w:t>
      </w:r>
      <w:r>
        <w:rPr>
          <w:sz w:val="21"/>
          <w:color w:val="000000"/>
        </w:rPr>
        <w:t>保密内容（包括技术信息和经营信息）</w:t>
      </w:r>
      <w:r>
        <w:rPr>
          <w:sz w:val="21"/>
          <w:color w:val="000000"/>
        </w:rPr>
        <w:t>:与本次规划编制有关的资料和数据（附件：保密协议书）；</w:t>
      </w:r>
    </w:p>
    <w:p>
      <w:pPr>
        <w:pStyle w:val="null3"/>
        <w:ind w:firstLine="480"/>
        <w:jc w:val="both"/>
      </w:pPr>
      <w:r>
        <w:rPr>
          <w:sz w:val="21"/>
          <w:color w:val="000000"/>
        </w:rPr>
        <w:t>2</w:t>
      </w:r>
      <w:r>
        <w:rPr>
          <w:sz w:val="21"/>
        </w:rPr>
        <w:t>.</w:t>
      </w:r>
      <w:r>
        <w:rPr>
          <w:sz w:val="21"/>
          <w:color w:val="000000"/>
        </w:rPr>
        <w:t>涉密人员范围</w:t>
      </w:r>
      <w:r>
        <w:rPr>
          <w:sz w:val="21"/>
          <w:color w:val="000000"/>
        </w:rPr>
        <w:t>:双方参与本次规划编制的所有有关人员；</w:t>
      </w:r>
    </w:p>
    <w:p>
      <w:pPr>
        <w:pStyle w:val="null3"/>
        <w:ind w:firstLine="480"/>
        <w:jc w:val="both"/>
      </w:pPr>
      <w:r>
        <w:rPr>
          <w:sz w:val="21"/>
          <w:color w:val="000000"/>
        </w:rPr>
        <w:t>3</w:t>
      </w:r>
      <w:r>
        <w:rPr>
          <w:sz w:val="21"/>
        </w:rPr>
        <w:t>.</w:t>
      </w:r>
      <w:r>
        <w:rPr>
          <w:sz w:val="21"/>
          <w:color w:val="000000"/>
        </w:rPr>
        <w:t>保密期限：按照相关法律法规要求和保密协议书要求；</w:t>
      </w:r>
    </w:p>
    <w:p>
      <w:pPr>
        <w:pStyle w:val="null3"/>
        <w:ind w:firstLine="480"/>
        <w:jc w:val="both"/>
      </w:pPr>
      <w:r>
        <w:rPr>
          <w:sz w:val="21"/>
          <w:color w:val="000000"/>
        </w:rPr>
        <w:t>4</w:t>
      </w:r>
      <w:r>
        <w:rPr>
          <w:sz w:val="21"/>
        </w:rPr>
        <w:t>.</w:t>
      </w:r>
      <w:r>
        <w:rPr>
          <w:sz w:val="21"/>
          <w:color w:val="000000"/>
        </w:rPr>
        <w:t>泄密责任：承担由此造成的所有经济损失，以及承担相应的法律责任；</w:t>
      </w:r>
    </w:p>
    <w:p>
      <w:pPr>
        <w:pStyle w:val="null3"/>
        <w:ind w:firstLine="480"/>
        <w:jc w:val="both"/>
      </w:pPr>
      <w:r>
        <w:rPr>
          <w:sz w:val="21"/>
          <w:color w:val="000000"/>
        </w:rPr>
        <w:t>5</w:t>
      </w:r>
      <w:r>
        <w:rPr>
          <w:sz w:val="21"/>
        </w:rPr>
        <w:t>.</w:t>
      </w:r>
      <w:r>
        <w:rPr>
          <w:sz w:val="21"/>
          <w:color w:val="000000"/>
        </w:rPr>
        <w:t>为充分保护甲方的保密资料和</w:t>
      </w:r>
      <w:r>
        <w:rPr>
          <w:sz w:val="21"/>
        </w:rPr>
        <w:t>商业秘密</w:t>
      </w:r>
      <w:r>
        <w:rPr>
          <w:sz w:val="21"/>
          <w:color w:val="000000"/>
        </w:rPr>
        <w:t>，双方在平等、自愿、协商一致的基础上，同意达成具体保密协议条款（附件：保密协议书），并共同恪守；</w:t>
      </w:r>
    </w:p>
    <w:p>
      <w:pPr>
        <w:pStyle w:val="null3"/>
        <w:ind w:firstLine="480"/>
        <w:jc w:val="both"/>
      </w:pPr>
      <w:r>
        <w:rPr>
          <w:sz w:val="21"/>
          <w:color w:val="000000"/>
        </w:rPr>
        <w:t>6</w:t>
      </w:r>
      <w:r>
        <w:rPr>
          <w:sz w:val="21"/>
        </w:rPr>
        <w:t>.</w:t>
      </w:r>
      <w:r>
        <w:rPr>
          <w:sz w:val="21"/>
          <w:color w:val="000000"/>
        </w:rPr>
        <w:t>本保密条款不因本合同的终止、解除、无效而失效。</w:t>
      </w:r>
    </w:p>
    <w:p>
      <w:pPr>
        <w:pStyle w:val="null3"/>
        <w:ind w:firstLine="480"/>
        <w:jc w:val="both"/>
      </w:pPr>
      <w:r>
        <w:rPr>
          <w:sz w:val="21"/>
          <w:b/>
          <w:color w:val="000000"/>
        </w:rPr>
        <w:t>第六条</w:t>
      </w:r>
      <w:r>
        <w:rPr>
          <w:sz w:val="21"/>
          <w:color w:val="000000"/>
        </w:rPr>
        <w:t xml:space="preserve"> </w:t>
      </w:r>
      <w:r>
        <w:rPr>
          <w:sz w:val="21"/>
          <w:color w:val="000000"/>
        </w:rPr>
        <w:t>本合同的变更必须由双方协商一致，并以书面形式确定。但有下列情形之一的，一方可以向另一方提出变更合同权利与义务的请求，另一方应当在</w:t>
      </w:r>
      <w:r>
        <w:rPr>
          <w:sz w:val="21"/>
          <w:color w:val="000000"/>
          <w:u w:val="single"/>
        </w:rPr>
        <w:t>3</w:t>
      </w:r>
      <w:r>
        <w:rPr>
          <w:sz w:val="21"/>
          <w:color w:val="000000"/>
        </w:rPr>
        <w:t>个工作日内予以答复并可视情况签订补充协议：</w:t>
      </w:r>
    </w:p>
    <w:p>
      <w:pPr>
        <w:pStyle w:val="null3"/>
        <w:ind w:firstLine="480"/>
        <w:jc w:val="both"/>
      </w:pPr>
      <w:r>
        <w:rPr>
          <w:sz w:val="21"/>
          <w:color w:val="000000"/>
        </w:rPr>
        <w:t>1</w:t>
      </w:r>
      <w:r>
        <w:rPr>
          <w:sz w:val="21"/>
        </w:rPr>
        <w:t>.</w:t>
      </w:r>
      <w:r>
        <w:rPr>
          <w:sz w:val="24"/>
          <w:u w:val="single"/>
        </w:rPr>
        <w:t xml:space="preserve">              </w:t>
      </w:r>
      <w:r>
        <w:rPr>
          <w:sz w:val="21"/>
          <w:color w:val="000000"/>
        </w:rPr>
        <w:t>。</w:t>
      </w:r>
    </w:p>
    <w:p>
      <w:pPr>
        <w:pStyle w:val="null3"/>
        <w:ind w:firstLine="480"/>
        <w:jc w:val="both"/>
      </w:pPr>
      <w:r>
        <w:rPr>
          <w:sz w:val="21"/>
          <w:b/>
          <w:color w:val="000000"/>
        </w:rPr>
        <w:t>第七条</w:t>
      </w:r>
      <w:r>
        <w:rPr>
          <w:sz w:val="21"/>
          <w:color w:val="000000"/>
        </w:rPr>
        <w:t xml:space="preserve"> </w:t>
      </w:r>
      <w:r>
        <w:rPr>
          <w:sz w:val="21"/>
          <w:color w:val="000000"/>
        </w:rPr>
        <w:t>双方确定以下列标准和方式对乙方的技术服务工作成果进行验收：</w:t>
      </w:r>
    </w:p>
    <w:p>
      <w:pPr>
        <w:pStyle w:val="null3"/>
        <w:ind w:firstLine="480"/>
        <w:jc w:val="both"/>
      </w:pPr>
      <w:r>
        <w:rPr>
          <w:sz w:val="21"/>
          <w:color w:val="000000"/>
        </w:rPr>
        <w:t>1</w:t>
      </w:r>
      <w:r>
        <w:rPr>
          <w:sz w:val="21"/>
        </w:rPr>
        <w:t>.</w:t>
      </w:r>
      <w:r>
        <w:rPr>
          <w:sz w:val="21"/>
          <w:color w:val="000000"/>
        </w:rPr>
        <w:t>乙方完成技术服务工作的形式：；</w:t>
      </w:r>
    </w:p>
    <w:p>
      <w:pPr>
        <w:pStyle w:val="null3"/>
        <w:ind w:firstLine="480"/>
        <w:jc w:val="both"/>
      </w:pPr>
      <w:r>
        <w:rPr>
          <w:sz w:val="21"/>
          <w:color w:val="000000"/>
        </w:rPr>
        <w:t>2</w:t>
      </w:r>
      <w:r>
        <w:rPr>
          <w:sz w:val="21"/>
        </w:rPr>
        <w:t>.</w:t>
      </w:r>
      <w:r>
        <w:rPr>
          <w:sz w:val="21"/>
          <w:color w:val="000000"/>
        </w:rPr>
        <w:t>技术服务工作成果的验收标准：</w:t>
      </w:r>
      <w:r>
        <w:rPr>
          <w:sz w:val="21"/>
          <w:color w:val="000000"/>
          <w:u w:val="single"/>
        </w:rPr>
        <w:t>达到本合同第二条第</w:t>
      </w:r>
      <w:r>
        <w:rPr>
          <w:sz w:val="21"/>
          <w:color w:val="000000"/>
          <w:u w:val="single"/>
        </w:rPr>
        <w:t>4项约定的质量要求</w:t>
      </w:r>
      <w:r>
        <w:rPr>
          <w:sz w:val="21"/>
          <w:color w:val="000000"/>
        </w:rPr>
        <w:t>；</w:t>
      </w:r>
    </w:p>
    <w:p>
      <w:pPr>
        <w:pStyle w:val="null3"/>
        <w:ind w:firstLine="482"/>
        <w:jc w:val="both"/>
      </w:pPr>
      <w:r>
        <w:rPr>
          <w:sz w:val="21"/>
          <w:color w:val="000000"/>
        </w:rPr>
        <w:t>3</w:t>
      </w:r>
      <w:r>
        <w:rPr>
          <w:sz w:val="21"/>
        </w:rPr>
        <w:t>.</w:t>
      </w:r>
      <w:r>
        <w:rPr>
          <w:sz w:val="21"/>
          <w:color w:val="000000"/>
        </w:rPr>
        <w:t>技术服务工作成果的验收方法：</w:t>
      </w:r>
      <w:r>
        <w:rPr>
          <w:sz w:val="21"/>
          <w:color w:val="000000"/>
          <w:u w:val="single"/>
        </w:rPr>
        <w:t>提交甲方认可的最终成果或最终成果经过上级部门同意后</w:t>
      </w:r>
      <w:r>
        <w:rPr>
          <w:sz w:val="21"/>
          <w:color w:val="000000"/>
        </w:rPr>
        <w:t>；</w:t>
      </w:r>
    </w:p>
    <w:p>
      <w:pPr>
        <w:pStyle w:val="null3"/>
        <w:ind w:firstLine="480"/>
        <w:jc w:val="both"/>
      </w:pPr>
      <w:r>
        <w:rPr>
          <w:sz w:val="21"/>
          <w:color w:val="000000"/>
        </w:rPr>
        <w:t>4</w:t>
      </w:r>
      <w:r>
        <w:rPr>
          <w:sz w:val="21"/>
        </w:rPr>
        <w:t>.</w:t>
      </w:r>
      <w:r>
        <w:rPr>
          <w:sz w:val="21"/>
          <w:color w:val="000000"/>
        </w:rPr>
        <w:t>验收的时间和地点：</w:t>
      </w:r>
      <w:r>
        <w:rPr>
          <w:sz w:val="21"/>
          <w:color w:val="000000"/>
          <w:u w:val="single"/>
        </w:rPr>
        <w:t>由甲方另行通知</w:t>
      </w:r>
      <w:r>
        <w:rPr>
          <w:sz w:val="21"/>
          <w:color w:val="000000"/>
        </w:rPr>
        <w:t>。</w:t>
      </w:r>
    </w:p>
    <w:p>
      <w:pPr>
        <w:pStyle w:val="null3"/>
        <w:ind w:firstLine="480"/>
        <w:jc w:val="both"/>
      </w:pPr>
      <w:r>
        <w:rPr>
          <w:sz w:val="21"/>
          <w:b/>
          <w:color w:val="000000"/>
        </w:rPr>
        <w:t>第八条</w:t>
      </w:r>
      <w:r>
        <w:rPr>
          <w:sz w:val="21"/>
          <w:color w:val="000000"/>
        </w:rPr>
        <w:t>双方确定：</w:t>
      </w:r>
    </w:p>
    <w:p>
      <w:pPr>
        <w:pStyle w:val="null3"/>
        <w:ind w:firstLine="480"/>
        <w:jc w:val="both"/>
      </w:pPr>
      <w:r>
        <w:rPr>
          <w:sz w:val="21"/>
          <w:color w:val="000000"/>
        </w:rPr>
        <w:t>1</w:t>
      </w:r>
      <w:r>
        <w:rPr>
          <w:sz w:val="21"/>
        </w:rPr>
        <w:t>.</w:t>
      </w:r>
      <w:r>
        <w:rPr>
          <w:sz w:val="21"/>
          <w:color w:val="000000"/>
        </w:rPr>
        <w:t>在本合同有效期内，甲方利用乙方提交的成果所完成的其它技术成果，知识产权归</w:t>
      </w:r>
      <w:r>
        <w:rPr>
          <w:sz w:val="21"/>
          <w:color w:val="000000"/>
          <w:u w:val="single"/>
        </w:rPr>
        <w:t>甲</w:t>
      </w:r>
      <w:r>
        <w:rPr>
          <w:sz w:val="21"/>
          <w:color w:val="000000"/>
        </w:rPr>
        <w:t>方所有；</w:t>
      </w:r>
    </w:p>
    <w:p>
      <w:pPr>
        <w:pStyle w:val="null3"/>
        <w:ind w:firstLine="480"/>
        <w:jc w:val="both"/>
      </w:pPr>
      <w:r>
        <w:rPr>
          <w:sz w:val="21"/>
          <w:color w:val="000000"/>
        </w:rPr>
        <w:t>2</w:t>
      </w:r>
      <w:r>
        <w:rPr>
          <w:sz w:val="21"/>
        </w:rPr>
        <w:t>.</w:t>
      </w:r>
      <w:r>
        <w:rPr>
          <w:sz w:val="21"/>
          <w:color w:val="000000"/>
        </w:rPr>
        <w:t>在本合同有效期内，乙方利用甲方提供的技术资料和工作条件所完成的全部技术成果，知识产权归</w:t>
      </w:r>
      <w:r>
        <w:rPr>
          <w:sz w:val="21"/>
          <w:color w:val="000000"/>
          <w:u w:val="single"/>
        </w:rPr>
        <w:t>双</w:t>
      </w:r>
      <w:r>
        <w:rPr>
          <w:sz w:val="21"/>
          <w:color w:val="000000"/>
        </w:rPr>
        <w:t>方所有。此期间乙方对成果知识产权的任何处置需经过甲方的书面同意；</w:t>
      </w:r>
    </w:p>
    <w:p>
      <w:pPr>
        <w:pStyle w:val="null3"/>
        <w:ind w:firstLine="480"/>
        <w:jc w:val="both"/>
      </w:pPr>
      <w:r>
        <w:rPr>
          <w:sz w:val="21"/>
          <w:color w:val="000000"/>
        </w:rPr>
        <w:t>3</w:t>
      </w:r>
      <w:r>
        <w:rPr>
          <w:sz w:val="21"/>
        </w:rPr>
        <w:t>.</w:t>
      </w:r>
      <w:r>
        <w:rPr>
          <w:sz w:val="21"/>
          <w:color w:val="000000"/>
        </w:rPr>
        <w:t>在本合同终止后，合同所涉之知识产权归</w:t>
      </w:r>
      <w:r>
        <w:rPr>
          <w:sz w:val="21"/>
          <w:color w:val="000000"/>
          <w:u w:val="single"/>
        </w:rPr>
        <w:t>甲</w:t>
      </w:r>
      <w:r>
        <w:rPr>
          <w:sz w:val="21"/>
          <w:color w:val="000000"/>
        </w:rPr>
        <w:t>方所有。</w:t>
      </w:r>
    </w:p>
    <w:p>
      <w:pPr>
        <w:pStyle w:val="null3"/>
        <w:ind w:firstLine="480"/>
        <w:jc w:val="both"/>
      </w:pPr>
      <w:r>
        <w:rPr>
          <w:sz w:val="21"/>
          <w:b/>
          <w:color w:val="000000"/>
        </w:rPr>
        <w:t>第九条</w:t>
      </w:r>
      <w:r>
        <w:rPr>
          <w:sz w:val="21"/>
          <w:color w:val="000000"/>
        </w:rPr>
        <w:t xml:space="preserve"> </w:t>
      </w:r>
      <w:r>
        <w:rPr>
          <w:sz w:val="21"/>
          <w:color w:val="000000"/>
        </w:rPr>
        <w:t>双方确定，按以下约定承担各自的违约责任：</w:t>
      </w:r>
      <w:r>
        <w:rPr>
          <w:sz w:val="21"/>
          <w:color w:val="000000"/>
        </w:rPr>
        <w:t xml:space="preserve">    </w:t>
      </w:r>
    </w:p>
    <w:p>
      <w:pPr>
        <w:pStyle w:val="null3"/>
        <w:ind w:firstLine="480"/>
        <w:jc w:val="both"/>
      </w:pPr>
      <w:r>
        <w:rPr>
          <w:sz w:val="21"/>
          <w:color w:val="000000"/>
        </w:rPr>
        <w:t>1</w:t>
      </w:r>
      <w:r>
        <w:rPr>
          <w:sz w:val="21"/>
        </w:rPr>
        <w:t>.</w:t>
      </w:r>
      <w:r>
        <w:rPr>
          <w:sz w:val="21"/>
          <w:color w:val="000000"/>
          <w:u w:val="single"/>
        </w:rPr>
        <w:t>甲</w:t>
      </w:r>
      <w:r>
        <w:rPr>
          <w:sz w:val="21"/>
          <w:color w:val="000000"/>
        </w:rPr>
        <w:t>方违反本合同第</w:t>
      </w:r>
      <w:r>
        <w:rPr>
          <w:sz w:val="21"/>
          <w:color w:val="000000"/>
          <w:u w:val="single"/>
        </w:rPr>
        <w:t>四条第</w:t>
      </w:r>
      <w:r>
        <w:rPr>
          <w:sz w:val="21"/>
          <w:color w:val="000000"/>
          <w:u w:val="single"/>
        </w:rPr>
        <w:t>2款</w:t>
      </w:r>
      <w:r>
        <w:rPr>
          <w:sz w:val="21"/>
          <w:color w:val="000000"/>
        </w:rPr>
        <w:t>约定，应当</w:t>
      </w:r>
      <w:r>
        <w:rPr>
          <w:sz w:val="21"/>
          <w:color w:val="000000"/>
          <w:u w:val="single"/>
        </w:rPr>
        <w:t>顺延乙方提交工作成果的时间</w:t>
      </w:r>
      <w:r>
        <w:rPr>
          <w:sz w:val="21"/>
          <w:color w:val="000000"/>
        </w:rPr>
        <w:t>；</w:t>
      </w:r>
    </w:p>
    <w:p>
      <w:pPr>
        <w:pStyle w:val="null3"/>
        <w:ind w:firstLine="480"/>
        <w:jc w:val="both"/>
      </w:pPr>
      <w:r>
        <w:rPr>
          <w:sz w:val="21"/>
          <w:color w:val="000000"/>
        </w:rPr>
        <w:t>2</w:t>
      </w:r>
      <w:r>
        <w:rPr>
          <w:sz w:val="21"/>
        </w:rPr>
        <w:t>.</w:t>
      </w:r>
      <w:r>
        <w:rPr>
          <w:sz w:val="21"/>
          <w:color w:val="000000"/>
        </w:rPr>
        <w:t>甲方因自身原因导致合同终止，应根据双方书面确认的工作量向</w:t>
      </w:r>
      <w:r>
        <w:rPr>
          <w:sz w:val="21"/>
          <w:color w:val="000000"/>
          <w:u w:val="single"/>
        </w:rPr>
        <w:t xml:space="preserve"> </w:t>
      </w:r>
      <w:r>
        <w:rPr>
          <w:sz w:val="21"/>
          <w:color w:val="000000"/>
          <w:u w:val="single"/>
        </w:rPr>
        <w:t>乙</w:t>
      </w:r>
      <w:r>
        <w:rPr>
          <w:sz w:val="21"/>
          <w:color w:val="000000"/>
        </w:rPr>
        <w:t>方支付相应的费用。</w:t>
      </w:r>
    </w:p>
    <w:p>
      <w:pPr>
        <w:pStyle w:val="null3"/>
        <w:ind w:firstLine="480"/>
        <w:jc w:val="both"/>
      </w:pPr>
      <w:r>
        <w:rPr>
          <w:sz w:val="21"/>
          <w:color w:val="000000"/>
        </w:rPr>
        <w:t>3</w:t>
      </w:r>
      <w:r>
        <w:rPr>
          <w:sz w:val="21"/>
        </w:rPr>
        <w:t>.</w:t>
      </w:r>
      <w:r>
        <w:rPr>
          <w:sz w:val="21"/>
          <w:color w:val="000000"/>
          <w:u w:val="single"/>
        </w:rPr>
        <w:t>乙</w:t>
      </w:r>
      <w:r>
        <w:rPr>
          <w:sz w:val="21"/>
          <w:color w:val="000000"/>
        </w:rPr>
        <w:t>方违反本合同</w:t>
      </w:r>
      <w:r>
        <w:rPr>
          <w:sz w:val="21"/>
          <w:color w:val="000000"/>
          <w:u w:val="single"/>
        </w:rPr>
        <w:t>第二条第</w:t>
      </w:r>
      <w:r>
        <w:rPr>
          <w:sz w:val="21"/>
          <w:color w:val="000000"/>
          <w:u w:val="single"/>
        </w:rPr>
        <w:t xml:space="preserve">3款 </w:t>
      </w:r>
      <w:r>
        <w:rPr>
          <w:sz w:val="21"/>
          <w:color w:val="000000"/>
        </w:rPr>
        <w:t>约定，应当</w:t>
      </w:r>
      <w:r>
        <w:rPr>
          <w:sz w:val="21"/>
          <w:color w:val="000000"/>
          <w:u w:val="single"/>
        </w:rPr>
        <w:t xml:space="preserve"> </w:t>
      </w:r>
      <w:r>
        <w:rPr>
          <w:sz w:val="21"/>
          <w:color w:val="000000"/>
          <w:u w:val="single"/>
        </w:rPr>
        <w:t>从逾期次日起，每日向甲方偿付该阶段技术服务费应付金额千分之一的违约金，违约金总额不超过合同金额的</w:t>
      </w:r>
      <w:r>
        <w:rPr>
          <w:sz w:val="21"/>
          <w:color w:val="000000"/>
          <w:u w:val="single"/>
        </w:rPr>
        <w:t xml:space="preserve">10% </w:t>
      </w:r>
      <w:r>
        <w:rPr>
          <w:sz w:val="21"/>
          <w:color w:val="000000"/>
        </w:rPr>
        <w:t>；</w:t>
      </w:r>
    </w:p>
    <w:p>
      <w:pPr>
        <w:pStyle w:val="null3"/>
        <w:ind w:firstLine="480"/>
        <w:jc w:val="both"/>
      </w:pPr>
      <w:r>
        <w:rPr>
          <w:sz w:val="21"/>
          <w:color w:val="000000"/>
        </w:rPr>
        <w:t>4</w:t>
      </w:r>
      <w:r>
        <w:rPr>
          <w:sz w:val="21"/>
        </w:rPr>
        <w:t>.</w:t>
      </w:r>
      <w:r>
        <w:rPr>
          <w:sz w:val="21"/>
          <w:color w:val="000000"/>
          <w:u w:val="single"/>
        </w:rPr>
        <w:t>乙</w:t>
      </w:r>
      <w:r>
        <w:rPr>
          <w:sz w:val="21"/>
          <w:color w:val="000000"/>
        </w:rPr>
        <w:t>方违反本合同其它条款约定，应当</w:t>
      </w:r>
      <w:r>
        <w:rPr>
          <w:sz w:val="21"/>
          <w:color w:val="000000"/>
          <w:u w:val="single"/>
        </w:rPr>
        <w:t>在</w:t>
      </w:r>
      <w:r>
        <w:rPr>
          <w:sz w:val="21"/>
          <w:color w:val="000000"/>
          <w:u w:val="single"/>
        </w:rPr>
        <w:t>2个工作日内予以更正，逾期未更正或更正后仍不符合合同约定，则乙方应向甲方偿付该阶段技术服务费应付金额10%的违约金，并须继续更正，直至符合合同约定时止；若乙方拒不更正或更正两次后仍不符合合同约定的，则甲方不仅有权解除双方的合同，还有权要求乙方按照合同总金额的20%向甲方支付违约金，如果该违约金仍不足以弥补甲方损失的，则乙方还应当对甲方的损失承担责任。</w:t>
      </w:r>
    </w:p>
    <w:p>
      <w:pPr>
        <w:pStyle w:val="null3"/>
        <w:ind w:firstLine="480"/>
        <w:jc w:val="both"/>
      </w:pPr>
      <w:r>
        <w:rPr>
          <w:sz w:val="21"/>
          <w:b/>
          <w:color w:val="000000"/>
        </w:rPr>
        <w:t>第十条</w:t>
      </w:r>
      <w:r>
        <w:rPr>
          <w:sz w:val="21"/>
          <w:color w:val="000000"/>
        </w:rPr>
        <w:t xml:space="preserve"> </w:t>
      </w:r>
      <w:r>
        <w:rPr>
          <w:sz w:val="21"/>
          <w:color w:val="000000"/>
        </w:rPr>
        <w:t>双方确定，在本合同有效期内，甲方指定</w:t>
      </w:r>
      <w:r>
        <w:rPr>
          <w:sz w:val="21"/>
          <w:color w:val="000000"/>
        </w:rPr>
        <w:t>为甲方项目联系人，乙方指定</w:t>
      </w:r>
      <w:r>
        <w:rPr>
          <w:sz w:val="21"/>
          <w:color w:val="000000"/>
        </w:rPr>
        <w:t>为乙方项目联系人。项目联系人承担以下责任：</w:t>
      </w:r>
    </w:p>
    <w:p>
      <w:pPr>
        <w:pStyle w:val="null3"/>
        <w:ind w:firstLine="480"/>
        <w:jc w:val="both"/>
      </w:pPr>
      <w:r>
        <w:rPr>
          <w:sz w:val="21"/>
          <w:color w:val="000000"/>
        </w:rPr>
        <w:t>1</w:t>
      </w:r>
      <w:r>
        <w:rPr>
          <w:sz w:val="21"/>
        </w:rPr>
        <w:t>.</w:t>
      </w:r>
      <w:r>
        <w:rPr>
          <w:sz w:val="21"/>
          <w:color w:val="000000"/>
          <w:u w:val="single"/>
        </w:rPr>
        <w:t>负责有关技术资料的接收与发出</w:t>
      </w:r>
      <w:r>
        <w:rPr>
          <w:sz w:val="21"/>
          <w:color w:val="000000"/>
        </w:rPr>
        <w:t>；</w:t>
      </w:r>
    </w:p>
    <w:p>
      <w:pPr>
        <w:pStyle w:val="null3"/>
        <w:ind w:firstLine="480"/>
        <w:jc w:val="both"/>
      </w:pPr>
      <w:r>
        <w:rPr>
          <w:sz w:val="21"/>
          <w:color w:val="000000"/>
        </w:rPr>
        <w:t>2</w:t>
      </w:r>
      <w:r>
        <w:rPr>
          <w:sz w:val="21"/>
        </w:rPr>
        <w:t>.</w:t>
      </w:r>
      <w:r>
        <w:rPr>
          <w:sz w:val="21"/>
          <w:color w:val="000000"/>
          <w:u w:val="single"/>
        </w:rPr>
        <w:t>项目双方的协调、联系</w:t>
      </w:r>
      <w:r>
        <w:rPr>
          <w:sz w:val="21"/>
          <w:color w:val="000000"/>
          <w:u w:val="single"/>
        </w:rPr>
        <w:t xml:space="preserve">         </w:t>
      </w:r>
      <w:r>
        <w:rPr>
          <w:sz w:val="21"/>
          <w:color w:val="000000"/>
        </w:rPr>
        <w:t>；</w:t>
      </w:r>
    </w:p>
    <w:p>
      <w:pPr>
        <w:pStyle w:val="null3"/>
        <w:ind w:firstLine="480"/>
        <w:jc w:val="both"/>
      </w:pPr>
      <w:r>
        <w:rPr>
          <w:sz w:val="21"/>
          <w:color w:val="000000"/>
        </w:rPr>
        <w:t>3</w:t>
      </w:r>
      <w:r>
        <w:rPr>
          <w:sz w:val="21"/>
        </w:rPr>
        <w:t>.</w:t>
      </w:r>
      <w:r>
        <w:rPr>
          <w:sz w:val="24"/>
          <w:u w:val="single"/>
        </w:rPr>
        <w:t xml:space="preserve">                             </w:t>
      </w:r>
      <w:r>
        <w:rPr>
          <w:sz w:val="21"/>
          <w:color w:val="000000"/>
        </w:rPr>
        <w:t>。</w:t>
      </w:r>
    </w:p>
    <w:p>
      <w:pPr>
        <w:pStyle w:val="null3"/>
        <w:ind w:firstLine="480"/>
        <w:jc w:val="both"/>
      </w:pPr>
      <w:r>
        <w:rPr>
          <w:sz w:val="21"/>
          <w:color w:val="000000"/>
        </w:rPr>
        <w:t>一方变更项目联系人的，应当及时以书面形式通知另一方。未及时通知并影响本合同履行或造成损失的，应承担相应的责任。</w:t>
      </w:r>
    </w:p>
    <w:p>
      <w:pPr>
        <w:pStyle w:val="null3"/>
        <w:ind w:firstLine="480"/>
        <w:jc w:val="both"/>
      </w:pPr>
      <w:r>
        <w:rPr>
          <w:sz w:val="21"/>
          <w:b/>
          <w:color w:val="000000"/>
        </w:rPr>
        <w:t>第十一条</w:t>
      </w:r>
      <w:r>
        <w:rPr>
          <w:sz w:val="21"/>
          <w:color w:val="000000"/>
        </w:rPr>
        <w:t xml:space="preserve"> </w:t>
      </w:r>
      <w:r>
        <w:rPr>
          <w:sz w:val="21"/>
          <w:color w:val="000000"/>
        </w:rPr>
        <w:t>双方确定，出现下列情形，致使本合同的履行成为不必要或不可能的，可以解除本合同：</w:t>
      </w:r>
    </w:p>
    <w:p>
      <w:pPr>
        <w:pStyle w:val="null3"/>
        <w:ind w:firstLine="480"/>
        <w:jc w:val="both"/>
      </w:pPr>
      <w:r>
        <w:rPr>
          <w:sz w:val="21"/>
          <w:color w:val="000000"/>
        </w:rPr>
        <w:t>1</w:t>
      </w:r>
      <w:r>
        <w:rPr>
          <w:sz w:val="21"/>
        </w:rPr>
        <w:t>.</w:t>
      </w:r>
      <w:r>
        <w:rPr>
          <w:sz w:val="21"/>
          <w:color w:val="000000"/>
        </w:rPr>
        <w:t>发生不可抗力；</w:t>
      </w:r>
    </w:p>
    <w:p>
      <w:pPr>
        <w:pStyle w:val="null3"/>
        <w:ind w:firstLine="480"/>
        <w:jc w:val="both"/>
      </w:pPr>
      <w:r>
        <w:rPr>
          <w:sz w:val="21"/>
          <w:color w:val="000000"/>
        </w:rPr>
        <w:t>2</w:t>
      </w:r>
      <w:r>
        <w:rPr>
          <w:sz w:val="21"/>
        </w:rPr>
        <w:t>.</w:t>
      </w:r>
      <w:r>
        <w:rPr>
          <w:sz w:val="24"/>
          <w:u w:val="single"/>
        </w:rPr>
        <w:t xml:space="preserve">                             </w:t>
      </w:r>
      <w:r>
        <w:rPr>
          <w:sz w:val="21"/>
          <w:color w:val="000000"/>
        </w:rPr>
        <w:t>；</w:t>
      </w:r>
    </w:p>
    <w:p>
      <w:pPr>
        <w:pStyle w:val="null3"/>
        <w:ind w:firstLine="480"/>
        <w:jc w:val="both"/>
      </w:pPr>
      <w:r>
        <w:rPr>
          <w:sz w:val="21"/>
          <w:color w:val="000000"/>
        </w:rPr>
        <w:t>3</w:t>
      </w:r>
      <w:r>
        <w:rPr>
          <w:sz w:val="21"/>
        </w:rPr>
        <w:t>.</w:t>
      </w:r>
      <w:r>
        <w:rPr>
          <w:sz w:val="24"/>
          <w:u w:val="single"/>
        </w:rPr>
        <w:t xml:space="preserve">                             </w:t>
      </w:r>
      <w:r>
        <w:rPr>
          <w:sz w:val="21"/>
          <w:color w:val="000000"/>
        </w:rPr>
        <w:t>。</w:t>
      </w:r>
    </w:p>
    <w:p>
      <w:pPr>
        <w:pStyle w:val="null3"/>
        <w:ind w:firstLine="480"/>
        <w:jc w:val="both"/>
      </w:pPr>
      <w:r>
        <w:rPr>
          <w:sz w:val="21"/>
          <w:b/>
          <w:color w:val="000000"/>
        </w:rPr>
        <w:t>第十二条</w:t>
      </w:r>
      <w:r>
        <w:rPr>
          <w:sz w:val="21"/>
          <w:color w:val="000000"/>
        </w:rPr>
        <w:t xml:space="preserve"> </w:t>
      </w:r>
      <w:r>
        <w:rPr>
          <w:sz w:val="21"/>
          <w:color w:val="000000"/>
        </w:rPr>
        <w:t>双方因履行本合同而发生的争议，应协商、调解解决。协商、调解不成的，确定按以下第</w:t>
      </w:r>
      <w:r>
        <w:rPr>
          <w:sz w:val="21"/>
          <w:color w:val="000000"/>
          <w:u w:val="single"/>
        </w:rPr>
        <w:t xml:space="preserve">  </w:t>
      </w:r>
      <w:r>
        <w:rPr>
          <w:sz w:val="21"/>
          <w:color w:val="000000"/>
          <w:u w:val="single"/>
        </w:rPr>
        <w:t xml:space="preserve">2  </w:t>
      </w:r>
      <w:r>
        <w:rPr>
          <w:sz w:val="21"/>
          <w:color w:val="000000"/>
        </w:rPr>
        <w:t>种方式处理：</w:t>
      </w:r>
    </w:p>
    <w:p>
      <w:pPr>
        <w:pStyle w:val="null3"/>
        <w:ind w:firstLine="480"/>
        <w:jc w:val="both"/>
      </w:pPr>
      <w:r>
        <w:rPr>
          <w:sz w:val="21"/>
          <w:color w:val="000000"/>
        </w:rPr>
        <w:t>1</w:t>
      </w:r>
      <w:r>
        <w:rPr>
          <w:sz w:val="21"/>
        </w:rPr>
        <w:t>.</w:t>
      </w:r>
      <w:r>
        <w:rPr>
          <w:sz w:val="21"/>
          <w:color w:val="000000"/>
        </w:rPr>
        <w:t>提交</w:t>
      </w:r>
      <w:r>
        <w:rPr>
          <w:sz w:val="21"/>
          <w:color w:val="000000"/>
          <w:u w:val="single"/>
        </w:rPr>
        <w:t xml:space="preserve">  </w:t>
      </w:r>
      <w:r>
        <w:rPr>
          <w:sz w:val="21"/>
          <w:color w:val="000000"/>
          <w:u w:val="single"/>
        </w:rPr>
        <w:t>广州市</w:t>
      </w:r>
      <w:r>
        <w:rPr>
          <w:sz w:val="21"/>
          <w:color w:val="000000"/>
        </w:rPr>
        <w:t>仲裁委员会仲裁；</w:t>
      </w:r>
    </w:p>
    <w:p>
      <w:pPr>
        <w:pStyle w:val="null3"/>
        <w:ind w:firstLine="480"/>
        <w:jc w:val="both"/>
      </w:pPr>
      <w:r>
        <w:rPr>
          <w:sz w:val="21"/>
          <w:color w:val="000000"/>
        </w:rPr>
        <w:t>2</w:t>
      </w:r>
      <w:r>
        <w:rPr>
          <w:sz w:val="21"/>
        </w:rPr>
        <w:t>.</w:t>
      </w:r>
      <w:r>
        <w:rPr>
          <w:sz w:val="21"/>
          <w:color w:val="000000"/>
        </w:rPr>
        <w:t>依法向甲方所在地有管辖权的人民法院起诉，因诉讼所产生的合理费用，包括但不限于律师费、诉讼费、差旅费、公告费、公证费、鉴定费等由败诉一方承担。</w:t>
      </w:r>
    </w:p>
    <w:p>
      <w:pPr>
        <w:pStyle w:val="null3"/>
        <w:ind w:firstLine="480"/>
        <w:jc w:val="both"/>
      </w:pPr>
      <w:r>
        <w:rPr>
          <w:sz w:val="21"/>
          <w:b/>
          <w:color w:val="000000"/>
        </w:rPr>
        <w:t>第十三条</w:t>
      </w:r>
      <w:r>
        <w:rPr>
          <w:sz w:val="21"/>
          <w:color w:val="000000"/>
        </w:rPr>
        <w:t xml:space="preserve"> </w:t>
      </w:r>
      <w:r>
        <w:rPr>
          <w:sz w:val="21"/>
          <w:color w:val="000000"/>
        </w:rPr>
        <w:t>双方确定：本合同及相关附件中所涉及的有关名词和技术术语，其定义和解释如下：</w:t>
      </w:r>
    </w:p>
    <w:p>
      <w:pPr>
        <w:pStyle w:val="null3"/>
        <w:ind w:firstLine="480"/>
        <w:jc w:val="both"/>
      </w:pPr>
      <w:r>
        <w:rPr>
          <w:sz w:val="21"/>
          <w:color w:val="000000"/>
        </w:rPr>
        <w:t>1.</w:t>
      </w:r>
      <w:r>
        <w:rPr>
          <w:sz w:val="24"/>
          <w:u w:val="single"/>
        </w:rPr>
        <w:t xml:space="preserve">                                    </w:t>
      </w:r>
      <w:r>
        <w:rPr>
          <w:sz w:val="21"/>
          <w:color w:val="000000"/>
        </w:rPr>
        <w:t>。</w:t>
      </w:r>
    </w:p>
    <w:p>
      <w:pPr>
        <w:pStyle w:val="null3"/>
        <w:ind w:firstLine="480"/>
        <w:jc w:val="both"/>
      </w:pPr>
      <w:r>
        <w:rPr>
          <w:sz w:val="21"/>
          <w:b/>
          <w:color w:val="000000"/>
        </w:rPr>
        <w:t>第十四条</w:t>
      </w:r>
      <w:r>
        <w:rPr>
          <w:sz w:val="21"/>
          <w:color w:val="000000"/>
        </w:rPr>
        <w:t xml:space="preserve"> </w:t>
      </w:r>
      <w:r>
        <w:rPr>
          <w:sz w:val="21"/>
          <w:color w:val="000000"/>
        </w:rPr>
        <w:t>与履行本合同有关的下列技术文件，经双方以函件方式确认后，为本合同的组成部分：</w:t>
      </w:r>
    </w:p>
    <w:p>
      <w:pPr>
        <w:pStyle w:val="null3"/>
        <w:ind w:firstLine="480"/>
        <w:jc w:val="both"/>
      </w:pPr>
      <w:r>
        <w:rPr>
          <w:sz w:val="21"/>
          <w:color w:val="000000"/>
        </w:rPr>
        <w:t>1</w:t>
      </w:r>
      <w:r>
        <w:rPr>
          <w:sz w:val="21"/>
        </w:rPr>
        <w:t>.</w:t>
      </w:r>
      <w:r>
        <w:rPr>
          <w:sz w:val="21"/>
          <w:color w:val="000000"/>
        </w:rPr>
        <w:t>技术背景资料：</w:t>
      </w:r>
      <w:r>
        <w:rPr>
          <w:sz w:val="24"/>
          <w:u w:val="single"/>
        </w:rPr>
        <w:t xml:space="preserve">                                     </w:t>
      </w:r>
      <w:r>
        <w:rPr>
          <w:sz w:val="21"/>
          <w:color w:val="000000"/>
        </w:rPr>
        <w:t>；</w:t>
      </w:r>
      <w:r>
        <w:rPr>
          <w:sz w:val="21"/>
          <w:color w:val="000000"/>
        </w:rPr>
        <w:t xml:space="preserve">   </w:t>
      </w:r>
    </w:p>
    <w:p>
      <w:pPr>
        <w:pStyle w:val="null3"/>
        <w:ind w:firstLine="480"/>
        <w:jc w:val="both"/>
      </w:pPr>
      <w:r>
        <w:rPr>
          <w:sz w:val="21"/>
          <w:color w:val="000000"/>
        </w:rPr>
        <w:t>2</w:t>
      </w:r>
      <w:r>
        <w:rPr>
          <w:sz w:val="21"/>
        </w:rPr>
        <w:t>.</w:t>
      </w:r>
      <w:r>
        <w:rPr>
          <w:sz w:val="21"/>
          <w:color w:val="000000"/>
        </w:rPr>
        <w:t>可行性论证报告：</w:t>
      </w:r>
      <w:r>
        <w:rPr>
          <w:sz w:val="24"/>
          <w:u w:val="single"/>
        </w:rPr>
        <w:t xml:space="preserve">                                   </w:t>
      </w:r>
      <w:r>
        <w:rPr>
          <w:sz w:val="21"/>
          <w:color w:val="000000"/>
        </w:rPr>
        <w:t>；</w:t>
      </w:r>
      <w:r>
        <w:rPr>
          <w:sz w:val="21"/>
          <w:color w:val="000000"/>
        </w:rPr>
        <w:t xml:space="preserve">   </w:t>
      </w:r>
    </w:p>
    <w:p>
      <w:pPr>
        <w:pStyle w:val="null3"/>
        <w:ind w:firstLine="480"/>
        <w:jc w:val="both"/>
      </w:pPr>
      <w:r>
        <w:rPr>
          <w:sz w:val="21"/>
          <w:color w:val="000000"/>
        </w:rPr>
        <w:t>3</w:t>
      </w:r>
      <w:r>
        <w:rPr>
          <w:sz w:val="21"/>
        </w:rPr>
        <w:t>.</w:t>
      </w:r>
      <w:r>
        <w:rPr>
          <w:sz w:val="21"/>
          <w:color w:val="000000"/>
        </w:rPr>
        <w:t>技术评价报告：</w:t>
      </w:r>
      <w:r>
        <w:rPr>
          <w:sz w:val="24"/>
          <w:u w:val="single"/>
        </w:rPr>
        <w:t xml:space="preserve">                                     </w:t>
      </w:r>
      <w:r>
        <w:rPr>
          <w:sz w:val="21"/>
          <w:color w:val="000000"/>
        </w:rPr>
        <w:t>；</w:t>
      </w:r>
      <w:r>
        <w:rPr>
          <w:sz w:val="21"/>
          <w:color w:val="000000"/>
        </w:rPr>
        <w:t xml:space="preserve">   </w:t>
      </w:r>
    </w:p>
    <w:p>
      <w:pPr>
        <w:pStyle w:val="null3"/>
        <w:ind w:firstLine="480"/>
        <w:jc w:val="both"/>
      </w:pPr>
      <w:r>
        <w:rPr>
          <w:sz w:val="21"/>
          <w:color w:val="000000"/>
        </w:rPr>
        <w:t>4</w:t>
      </w:r>
      <w:r>
        <w:rPr>
          <w:sz w:val="21"/>
        </w:rPr>
        <w:t>.</w:t>
      </w:r>
      <w:r>
        <w:rPr>
          <w:sz w:val="21"/>
          <w:color w:val="000000"/>
        </w:rPr>
        <w:t>技术标准和规范：</w:t>
      </w:r>
      <w:r>
        <w:rPr>
          <w:sz w:val="24"/>
          <w:u w:val="single"/>
        </w:rPr>
        <w:t xml:space="preserve">                                   </w:t>
      </w:r>
      <w:r>
        <w:rPr>
          <w:sz w:val="21"/>
          <w:color w:val="000000"/>
        </w:rPr>
        <w:t>；</w:t>
      </w:r>
      <w:r>
        <w:rPr>
          <w:sz w:val="21"/>
          <w:color w:val="000000"/>
        </w:rPr>
        <w:t xml:space="preserve">   </w:t>
      </w:r>
    </w:p>
    <w:p>
      <w:pPr>
        <w:pStyle w:val="null3"/>
        <w:ind w:firstLine="480"/>
        <w:jc w:val="both"/>
      </w:pPr>
      <w:r>
        <w:rPr>
          <w:sz w:val="21"/>
          <w:color w:val="000000"/>
        </w:rPr>
        <w:t>5</w:t>
      </w:r>
      <w:r>
        <w:rPr>
          <w:sz w:val="21"/>
        </w:rPr>
        <w:t>.</w:t>
      </w:r>
      <w:r>
        <w:rPr>
          <w:sz w:val="21"/>
          <w:color w:val="000000"/>
        </w:rPr>
        <w:t>原始设计和工艺文件：</w:t>
      </w:r>
      <w:r>
        <w:rPr>
          <w:sz w:val="24"/>
          <w:u w:val="single"/>
        </w:rPr>
        <w:t xml:space="preserve">                               </w:t>
      </w:r>
      <w:r>
        <w:rPr>
          <w:sz w:val="21"/>
          <w:color w:val="000000"/>
        </w:rPr>
        <w:t>；</w:t>
      </w:r>
      <w:r>
        <w:rPr>
          <w:sz w:val="21"/>
          <w:color w:val="000000"/>
        </w:rPr>
        <w:t xml:space="preserve">   </w:t>
      </w:r>
    </w:p>
    <w:p>
      <w:pPr>
        <w:pStyle w:val="null3"/>
        <w:ind w:firstLine="480"/>
        <w:jc w:val="both"/>
      </w:pPr>
      <w:r>
        <w:rPr>
          <w:sz w:val="21"/>
          <w:color w:val="000000"/>
        </w:rPr>
        <w:t>6</w:t>
      </w:r>
      <w:r>
        <w:rPr>
          <w:sz w:val="21"/>
        </w:rPr>
        <w:t>.</w:t>
      </w:r>
      <w:r>
        <w:rPr>
          <w:sz w:val="21"/>
          <w:color w:val="000000"/>
        </w:rPr>
        <w:t>其他：</w:t>
      </w:r>
      <w:r>
        <w:rPr>
          <w:sz w:val="24"/>
          <w:u w:val="single"/>
        </w:rPr>
        <w:t xml:space="preserve">                                             </w:t>
      </w:r>
      <w:r>
        <w:rPr>
          <w:sz w:val="21"/>
          <w:color w:val="000000"/>
        </w:rPr>
        <w:t>。</w:t>
      </w:r>
    </w:p>
    <w:p>
      <w:pPr>
        <w:pStyle w:val="null3"/>
        <w:ind w:firstLine="480"/>
        <w:jc w:val="left"/>
      </w:pPr>
      <w:r>
        <w:rPr>
          <w:sz w:val="21"/>
          <w:b/>
          <w:color w:val="000000"/>
        </w:rPr>
        <w:t>第十五条</w:t>
      </w:r>
      <w:r>
        <w:rPr>
          <w:sz w:val="21"/>
          <w:color w:val="000000"/>
        </w:rPr>
        <w:t>本合同一式</w:t>
      </w:r>
      <w:r>
        <w:rPr>
          <w:sz w:val="24"/>
          <w:u w:val="single"/>
        </w:rPr>
        <w:t xml:space="preserve">   </w:t>
      </w:r>
      <w:r>
        <w:rPr>
          <w:sz w:val="21"/>
          <w:color w:val="000000"/>
        </w:rPr>
        <w:t>份，双方各执</w:t>
      </w:r>
      <w:r>
        <w:rPr>
          <w:sz w:val="24"/>
          <w:u w:val="single"/>
        </w:rPr>
        <w:t xml:space="preserve">   </w:t>
      </w:r>
      <w:r>
        <w:rPr>
          <w:sz w:val="21"/>
          <w:color w:val="000000"/>
        </w:rPr>
        <w:t>份，具有同等法律效力。</w:t>
      </w:r>
    </w:p>
    <w:p>
      <w:pPr>
        <w:pStyle w:val="null3"/>
        <w:ind w:firstLine="480"/>
        <w:jc w:val="left"/>
      </w:pPr>
      <w:r>
        <w:rPr>
          <w:sz w:val="21"/>
          <w:b/>
          <w:color w:val="000000"/>
        </w:rPr>
        <w:t>第十六条</w:t>
      </w:r>
      <w:r>
        <w:rPr>
          <w:sz w:val="21"/>
          <w:color w:val="000000"/>
        </w:rPr>
        <w:t>本合同经双方法定代表人或签约代表签字并加盖公章后生效。</w:t>
      </w:r>
    </w:p>
    <w:p>
      <w:pPr>
        <w:pStyle w:val="null3"/>
        <w:ind w:left="120" w:firstLine="315"/>
        <w:jc w:val="left"/>
      </w:pPr>
      <w:r>
        <w:rPr>
          <w:sz w:val="21"/>
          <w:color w:val="000000"/>
        </w:rPr>
        <w:t>甲方：</w:t>
      </w:r>
      <w:r>
        <w:rPr>
          <w:sz w:val="21"/>
          <w:color w:val="000000"/>
          <w:u w:val="single"/>
        </w:rPr>
        <w:t xml:space="preserve">  </w:t>
      </w:r>
      <w:r>
        <w:rPr>
          <w:sz w:val="21"/>
          <w:color w:val="000000"/>
          <w:u w:val="single"/>
        </w:rPr>
        <w:t>广州开发区城市规划信息编研中心</w:t>
      </w:r>
      <w:r>
        <w:rPr>
          <w:sz w:val="21"/>
          <w:color w:val="000000"/>
          <w:u w:val="single"/>
        </w:rPr>
        <w:t xml:space="preserve">       </w:t>
      </w:r>
      <w:r>
        <w:rPr>
          <w:sz w:val="21"/>
          <w:color w:val="000000"/>
        </w:rPr>
        <w:t>（盖章）</w:t>
      </w:r>
    </w:p>
    <w:p>
      <w:pPr>
        <w:pStyle w:val="null3"/>
        <w:ind w:left="120" w:firstLine="315"/>
        <w:jc w:val="left"/>
      </w:pPr>
      <w:r>
        <w:rPr>
          <w:sz w:val="21"/>
          <w:color w:val="000000"/>
        </w:rPr>
        <w:t>法定代表人（授权代表）：</w:t>
      </w:r>
      <w:r>
        <w:rPr>
          <w:sz w:val="24"/>
          <w:u w:val="single"/>
        </w:rPr>
        <w:t xml:space="preserve">                      </w:t>
      </w:r>
      <w:r>
        <w:rPr>
          <w:sz w:val="21"/>
          <w:color w:val="000000"/>
        </w:rPr>
        <w:t>（签名）</w:t>
      </w:r>
    </w:p>
    <w:p>
      <w:pPr>
        <w:pStyle w:val="null3"/>
        <w:ind w:left="120" w:firstLine="315"/>
        <w:jc w:val="left"/>
      </w:pP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ind w:left="120" w:firstLine="315"/>
        <w:jc w:val="left"/>
      </w:pPr>
      <w:r>
        <w:rPr>
          <w:sz w:val="21"/>
          <w:color w:val="000000"/>
        </w:rPr>
        <w:t>乙方：</w:t>
      </w:r>
      <w:r>
        <w:rPr>
          <w:sz w:val="24"/>
          <w:u w:val="single"/>
        </w:rPr>
        <w:t xml:space="preserve">                                       </w:t>
      </w:r>
      <w:r>
        <w:rPr>
          <w:sz w:val="21"/>
          <w:color w:val="000000"/>
        </w:rPr>
        <w:t>（盖章）</w:t>
      </w:r>
    </w:p>
    <w:p>
      <w:pPr>
        <w:pStyle w:val="null3"/>
        <w:ind w:left="120" w:firstLine="315"/>
        <w:jc w:val="left"/>
      </w:pPr>
      <w:r>
        <w:rPr>
          <w:sz w:val="21"/>
          <w:color w:val="000000"/>
        </w:rPr>
        <w:t>法定代表人（授权代表）：</w:t>
      </w:r>
      <w:r>
        <w:rPr>
          <w:sz w:val="24"/>
          <w:u w:val="single"/>
        </w:rPr>
        <w:t xml:space="preserve">                      </w:t>
      </w:r>
      <w:r>
        <w:rPr>
          <w:sz w:val="21"/>
          <w:color w:val="000000"/>
        </w:rPr>
        <w:t>（签名）</w:t>
      </w:r>
    </w:p>
    <w:p>
      <w:pPr>
        <w:pStyle w:val="null3"/>
        <w:ind w:left="120" w:firstLine="315"/>
        <w:jc w:val="left"/>
      </w:pP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spacing w:after="120"/>
      </w:pPr>
      <w:r>
        <w:rPr>
          <w:sz w:val="24"/>
          <w:b/>
        </w:rPr>
        <w:t>附件</w:t>
      </w:r>
    </w:p>
    <w:p>
      <w:pPr>
        <w:pStyle w:val="null3"/>
        <w:jc w:val="center"/>
      </w:pPr>
      <w:r>
        <w:rPr>
          <w:sz w:val="44"/>
          <w:b/>
        </w:rPr>
        <w:t>保密协议书</w:t>
      </w:r>
    </w:p>
    <w:p>
      <w:pPr>
        <w:pStyle w:val="null3"/>
        <w:spacing w:after="120"/>
        <w:jc w:val="right"/>
      </w:pPr>
      <w:r>
        <w:rPr>
          <w:sz w:val="24"/>
        </w:rPr>
        <w:t>合同签订地：广州市黄埔区</w:t>
      </w:r>
    </w:p>
    <w:p>
      <w:pPr>
        <w:pStyle w:val="null3"/>
        <w:spacing w:after="120"/>
        <w:jc w:val="both"/>
      </w:pPr>
      <w:r>
        <w:rPr>
          <w:sz w:val="21"/>
        </w:rPr>
        <w:t>甲方：</w:t>
      </w:r>
      <w:r>
        <w:rPr>
          <w:sz w:val="21"/>
          <w:u w:val="single"/>
        </w:rPr>
        <w:t xml:space="preserve"> </w:t>
      </w:r>
      <w:r>
        <w:rPr>
          <w:sz w:val="21"/>
          <w:u w:val="single"/>
        </w:rPr>
        <w:t>广州开发区城市规划信息编研中心</w:t>
      </w:r>
    </w:p>
    <w:p>
      <w:pPr>
        <w:pStyle w:val="null3"/>
        <w:spacing w:after="120"/>
        <w:jc w:val="both"/>
      </w:pPr>
      <w:r>
        <w:rPr>
          <w:sz w:val="21"/>
        </w:rPr>
        <w:t>乙方：</w:t>
      </w:r>
    </w:p>
    <w:p>
      <w:pPr>
        <w:pStyle w:val="null3"/>
        <w:spacing w:after="120"/>
        <w:jc w:val="both"/>
      </w:pPr>
      <w:r>
        <w:rPr>
          <w:sz w:val="21"/>
        </w:rPr>
        <w:t>鉴于：</w:t>
      </w:r>
    </w:p>
    <w:p>
      <w:pPr>
        <w:pStyle w:val="null3"/>
        <w:spacing w:before="120"/>
        <w:ind w:firstLine="480"/>
        <w:jc w:val="both"/>
      </w:pPr>
      <w:r>
        <w:rPr>
          <w:sz w:val="21"/>
        </w:rPr>
        <w:t>为充分保护甲方的保密资料和商业秘密；双方在平等、自愿、协商一致的基础上，达成如下一致意见：</w:t>
      </w:r>
    </w:p>
    <w:p>
      <w:pPr>
        <w:pStyle w:val="null3"/>
        <w:spacing w:after="120"/>
        <w:jc w:val="both"/>
      </w:pPr>
      <w:r>
        <w:rPr>
          <w:sz w:val="21"/>
        </w:rPr>
        <w:t>一、乙方对保密资料的保密义务</w:t>
      </w:r>
    </w:p>
    <w:p>
      <w:pPr>
        <w:pStyle w:val="null3"/>
        <w:spacing w:before="120"/>
        <w:ind w:firstLine="480"/>
        <w:jc w:val="both"/>
      </w:pPr>
      <w:r>
        <w:rPr>
          <w:sz w:val="21"/>
        </w:rPr>
        <w:t>1.未经甲方书面同意，乙方不得利用甲方提供的保密资料进行与以外的行为；未经甲方书面同意，乙方不得利用甲方提供的保密资料与任何第三方进行商业行为；</w:t>
      </w:r>
    </w:p>
    <w:p>
      <w:pPr>
        <w:pStyle w:val="null3"/>
        <w:spacing w:before="120"/>
        <w:ind w:firstLine="480"/>
        <w:jc w:val="both"/>
      </w:pPr>
      <w:r>
        <w:rPr>
          <w:sz w:val="21"/>
        </w:rPr>
        <w:t>2.乙方应配合甲方的合理要求，严格按本协议和甲方指示依法履行本协议；</w:t>
      </w:r>
    </w:p>
    <w:p>
      <w:pPr>
        <w:pStyle w:val="null3"/>
        <w:spacing w:before="120"/>
        <w:ind w:firstLine="480"/>
        <w:jc w:val="both"/>
      </w:pPr>
      <w:r>
        <w:rPr>
          <w:sz w:val="21"/>
        </w:rPr>
        <w:t>3.乙方未经甲方书面同意，不得擅自转让本协议的任何责任及其任何义务于任何第三方；</w:t>
      </w:r>
    </w:p>
    <w:p>
      <w:pPr>
        <w:pStyle w:val="null3"/>
        <w:spacing w:before="120"/>
        <w:ind w:firstLine="480"/>
        <w:jc w:val="both"/>
      </w:pPr>
      <w:r>
        <w:rPr>
          <w:sz w:val="21"/>
        </w:rPr>
        <w:t>4.甲方为乙方提供的技术资料仅供乙方人员内部工作使用，乙方不得转让第三方；</w:t>
      </w:r>
    </w:p>
    <w:p>
      <w:pPr>
        <w:pStyle w:val="null3"/>
        <w:spacing w:before="120"/>
        <w:ind w:firstLine="480"/>
        <w:jc w:val="both"/>
      </w:pPr>
      <w:r>
        <w:rPr>
          <w:sz w:val="21"/>
        </w:rPr>
        <w:t>5.乙方应保证防止甲方保密资料的泄露；若乙方人员出现泄密行为，乙方应承担全部法律责任。</w:t>
      </w:r>
    </w:p>
    <w:p>
      <w:pPr>
        <w:pStyle w:val="null3"/>
        <w:spacing w:after="120"/>
        <w:jc w:val="both"/>
      </w:pPr>
      <w:r>
        <w:rPr>
          <w:sz w:val="21"/>
        </w:rPr>
        <w:t>二、乙方对保密资料的合理使用</w:t>
      </w:r>
    </w:p>
    <w:p>
      <w:pPr>
        <w:pStyle w:val="null3"/>
        <w:spacing w:before="120"/>
        <w:ind w:firstLine="480"/>
        <w:jc w:val="both"/>
      </w:pPr>
      <w:r>
        <w:rPr>
          <w:sz w:val="21"/>
        </w:rPr>
        <w:t>甲方提供的资料仅限于乙方单位内部直接参与本项目的员工工作使用，绝不对其他单位及个人泄漏资料的相关内容。</w:t>
      </w:r>
    </w:p>
    <w:p>
      <w:pPr>
        <w:pStyle w:val="null3"/>
        <w:spacing w:after="120"/>
        <w:jc w:val="both"/>
      </w:pPr>
      <w:r>
        <w:rPr>
          <w:sz w:val="21"/>
        </w:rPr>
        <w:t>三、泄密界定</w:t>
      </w:r>
    </w:p>
    <w:p>
      <w:pPr>
        <w:pStyle w:val="null3"/>
        <w:spacing w:before="120"/>
        <w:ind w:firstLine="480"/>
        <w:jc w:val="both"/>
      </w:pPr>
      <w:r>
        <w:rPr>
          <w:sz w:val="21"/>
        </w:rPr>
        <w:t>乙方的（包括但不限于）以下行为不论是否造成甲方的损失，均应视为泄密行为：</w:t>
      </w:r>
    </w:p>
    <w:p>
      <w:pPr>
        <w:pStyle w:val="null3"/>
        <w:spacing w:before="120"/>
        <w:ind w:firstLine="480"/>
        <w:jc w:val="both"/>
      </w:pPr>
      <w:r>
        <w:rPr>
          <w:sz w:val="21"/>
        </w:rPr>
        <w:t>1.泄露甲方保密资料；</w:t>
      </w:r>
    </w:p>
    <w:p>
      <w:pPr>
        <w:pStyle w:val="null3"/>
        <w:spacing w:before="120"/>
        <w:ind w:firstLine="480"/>
        <w:jc w:val="both"/>
      </w:pPr>
      <w:r>
        <w:rPr>
          <w:sz w:val="21"/>
        </w:rPr>
        <w:t>2.帮助或辅导他人使用甲方的技术资料。</w:t>
      </w:r>
    </w:p>
    <w:p>
      <w:pPr>
        <w:pStyle w:val="null3"/>
        <w:spacing w:after="120"/>
        <w:jc w:val="both"/>
      </w:pPr>
      <w:r>
        <w:rPr>
          <w:sz w:val="21"/>
        </w:rPr>
        <w:t>四、定义及其他</w:t>
      </w:r>
    </w:p>
    <w:p>
      <w:pPr>
        <w:pStyle w:val="null3"/>
        <w:spacing w:before="120"/>
        <w:ind w:firstLine="480"/>
        <w:jc w:val="both"/>
      </w:pPr>
      <w:r>
        <w:rPr>
          <w:sz w:val="21"/>
        </w:rPr>
        <w:t>1.此协议只为甲方资料保密取得认可，甲方未把相关的权利和许可出让给乙方；</w:t>
      </w:r>
    </w:p>
    <w:p>
      <w:pPr>
        <w:pStyle w:val="null3"/>
        <w:spacing w:before="120"/>
        <w:ind w:firstLine="480"/>
        <w:jc w:val="both"/>
      </w:pPr>
      <w:r>
        <w:rPr>
          <w:sz w:val="21"/>
        </w:rPr>
        <w:t>2.本协议中“保密资料”是指任何由甲方提供（无论在本协议签订日期之前或之后，无论是通过书面纸质文件及电子版本文件、电子邮件、计算机盘片）给乙方与委托事项有关系或关联的各种数据和文档，包括地形图、航拍图、基础资料、规划成果等；</w:t>
      </w:r>
    </w:p>
    <w:p>
      <w:pPr>
        <w:pStyle w:val="null3"/>
        <w:spacing w:before="120"/>
        <w:ind w:firstLine="480"/>
        <w:jc w:val="both"/>
      </w:pPr>
      <w:r>
        <w:rPr>
          <w:sz w:val="21"/>
        </w:rPr>
        <w:t>3.本协议所称“商业秘密”是指不为公众所知悉、能为权利人带来竞争优势和经济利益、具有实用性并经权利人采取保密措施的技术信息和商业信息。</w:t>
      </w:r>
    </w:p>
    <w:p>
      <w:pPr>
        <w:pStyle w:val="null3"/>
        <w:spacing w:after="120"/>
        <w:jc w:val="both"/>
      </w:pPr>
      <w:r>
        <w:rPr>
          <w:sz w:val="21"/>
        </w:rPr>
        <w:t>五、违约责任</w:t>
      </w:r>
    </w:p>
    <w:p>
      <w:pPr>
        <w:pStyle w:val="null3"/>
        <w:spacing w:before="120"/>
        <w:ind w:firstLine="480"/>
        <w:jc w:val="both"/>
      </w:pPr>
      <w:r>
        <w:rPr>
          <w:sz w:val="21"/>
        </w:rPr>
        <w:t>1.本协议壹式陆份，甲方执叁份、乙方执叁份。本协议于双方签署之日起生效，并且所有条款对双方均有效；除非双方签订书面协议终止本合同，否则该协议永久有效；</w:t>
      </w:r>
    </w:p>
    <w:p>
      <w:pPr>
        <w:pStyle w:val="null3"/>
        <w:spacing w:before="120"/>
        <w:ind w:firstLine="480"/>
        <w:jc w:val="both"/>
      </w:pPr>
      <w:r>
        <w:rPr>
          <w:sz w:val="21"/>
        </w:rPr>
        <w:t>2.在本协议有效期内，若乙方违反本协议的保密约定，应承担由此造成的相应法律责任，且甲方有权单独或同时采取以下一项或多项措施维护甲方合法权益：</w:t>
      </w:r>
    </w:p>
    <w:p>
      <w:pPr>
        <w:pStyle w:val="null3"/>
        <w:spacing w:before="120"/>
        <w:ind w:firstLine="480"/>
        <w:jc w:val="both"/>
      </w:pPr>
      <w:r>
        <w:rPr>
          <w:sz w:val="21"/>
        </w:rPr>
        <w:t>（</w:t>
      </w:r>
      <w:r>
        <w:rPr>
          <w:sz w:val="21"/>
        </w:rPr>
        <w:t>1）解除双方签订的《政府采购合同》；</w:t>
      </w:r>
    </w:p>
    <w:p>
      <w:pPr>
        <w:pStyle w:val="null3"/>
        <w:spacing w:before="120"/>
        <w:ind w:firstLine="480"/>
        <w:jc w:val="both"/>
      </w:pPr>
      <w:r>
        <w:rPr>
          <w:sz w:val="21"/>
        </w:rPr>
        <w:t>（</w:t>
      </w:r>
      <w:r>
        <w:rPr>
          <w:sz w:val="21"/>
        </w:rPr>
        <w:t>2）要求乙方终止使用全部“保密信息”，退还所有甲方已交付的资料；</w:t>
      </w:r>
    </w:p>
    <w:p>
      <w:pPr>
        <w:pStyle w:val="null3"/>
        <w:spacing w:before="120"/>
        <w:ind w:firstLine="480"/>
        <w:jc w:val="both"/>
      </w:pPr>
      <w:r>
        <w:rPr>
          <w:sz w:val="21"/>
        </w:rPr>
        <w:t>（</w:t>
      </w:r>
      <w:r>
        <w:rPr>
          <w:sz w:val="21"/>
        </w:rPr>
        <w:t>3）要求乙方退还所有甲方已支付费用；</w:t>
      </w:r>
    </w:p>
    <w:p>
      <w:pPr>
        <w:pStyle w:val="null3"/>
        <w:spacing w:before="120"/>
        <w:ind w:firstLine="480"/>
        <w:jc w:val="both"/>
      </w:pPr>
      <w:r>
        <w:rPr>
          <w:sz w:val="21"/>
        </w:rPr>
        <w:t>（</w:t>
      </w:r>
      <w:r>
        <w:rPr>
          <w:sz w:val="21"/>
        </w:rPr>
        <w:t>4）要求乙方按《政府采购合同》支付合同总额20%的违约金，如违约金不足以弥补甲方的损失，乙方还必须承担因此给甲方造成的损失。</w:t>
      </w:r>
    </w:p>
    <w:p>
      <w:pPr>
        <w:pStyle w:val="null3"/>
        <w:spacing w:after="120"/>
        <w:jc w:val="both"/>
      </w:pPr>
      <w:r>
        <w:rPr>
          <w:sz w:val="21"/>
        </w:rPr>
        <w:t>六、法律适用与争议解决</w:t>
      </w:r>
    </w:p>
    <w:p>
      <w:pPr>
        <w:pStyle w:val="null3"/>
        <w:spacing w:before="120"/>
        <w:ind w:firstLine="480"/>
        <w:jc w:val="both"/>
      </w:pPr>
      <w:r>
        <w:rPr>
          <w:sz w:val="21"/>
        </w:rPr>
        <w:t>本协议应与中国的法律相一致并受中国法律解释的约束。双方同意，如发生争议，应友好协商；协商不成，可向广州市黄埔区人民法院提起诉讼，因诉讼所产生的合理费用，包括但不限于律师费、诉讼费、差旅费、公告费、公证费、鉴定费等由败诉一方承担。</w:t>
      </w:r>
    </w:p>
    <w:p>
      <w:pPr>
        <w:pStyle w:val="null3"/>
        <w:spacing w:after="120"/>
        <w:jc w:val="both"/>
      </w:pPr>
      <w:r>
        <w:rPr>
          <w:sz w:val="21"/>
        </w:rPr>
        <w:t>七、其他</w:t>
      </w:r>
    </w:p>
    <w:p>
      <w:pPr>
        <w:pStyle w:val="null3"/>
        <w:spacing w:before="120"/>
        <w:ind w:firstLine="480"/>
        <w:jc w:val="both"/>
      </w:pPr>
      <w:r>
        <w:rPr>
          <w:sz w:val="21"/>
        </w:rPr>
        <w:t>未尽事宜双方另行协商，签署补充协议作为本协议附件，具有同等法律效力。</w:t>
      </w:r>
    </w:p>
    <w:p>
      <w:pPr>
        <w:pStyle w:val="null3"/>
        <w:spacing w:before="120"/>
        <w:jc w:val="both"/>
      </w:pPr>
      <w:r>
        <w:rPr>
          <w:sz w:val="21"/>
        </w:rPr>
        <w:t>八、协议签署</w:t>
      </w:r>
    </w:p>
    <w:p>
      <w:pPr>
        <w:pStyle w:val="null3"/>
        <w:spacing w:after="120"/>
        <w:jc w:val="both"/>
      </w:pPr>
      <w:r>
        <w:rPr>
          <w:sz w:val="21"/>
          <w:b/>
        </w:rPr>
        <w:t>甲方：</w:t>
      </w:r>
      <w:r>
        <w:rPr>
          <w:sz w:val="21"/>
          <w:b/>
          <w:u w:val="single"/>
        </w:rPr>
        <w:t xml:space="preserve"> </w:t>
      </w:r>
      <w:r>
        <w:rPr>
          <w:sz w:val="21"/>
          <w:b/>
          <w:u w:val="single"/>
        </w:rPr>
        <w:t>广州开发区城市规划信息编研中心</w:t>
      </w:r>
      <w:r>
        <w:rPr>
          <w:sz w:val="21"/>
          <w:b/>
          <w:u w:val="single"/>
        </w:rPr>
        <w:t xml:space="preserve">  </w:t>
      </w:r>
      <w:r>
        <w:rPr>
          <w:sz w:val="21"/>
          <w:b/>
        </w:rPr>
        <w:t>（盖章）</w:t>
      </w:r>
    </w:p>
    <w:p>
      <w:pPr>
        <w:pStyle w:val="null3"/>
        <w:spacing w:after="120"/>
        <w:jc w:val="both"/>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spacing w:after="120"/>
        <w:jc w:val="both"/>
      </w:pPr>
      <w:r>
        <w:rPr>
          <w:sz w:val="21"/>
          <w:b/>
        </w:rPr>
        <w:t>乙方：</w:t>
      </w:r>
      <w:r>
        <w:rPr>
          <w:b/>
        </w:rPr>
        <w:t xml:space="preserve">                               </w:t>
      </w:r>
      <w:r>
        <w:rPr>
          <w:sz w:val="21"/>
          <w:b/>
          <w:u w:val="single"/>
        </w:rPr>
        <w:t>（</w:t>
      </w:r>
      <w:r>
        <w:rPr>
          <w:sz w:val="21"/>
          <w:b/>
        </w:rPr>
        <w:t>盖章）</w:t>
      </w:r>
    </w:p>
    <w:p>
      <w:pPr>
        <w:pStyle w:val="null3"/>
        <w:spacing w:after="120"/>
        <w:jc w:val="both"/>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sz w:val="21"/>
        </w:rPr>
        <w:t>(注:甲乙双方可根据实际情况对本合同条款进行补充，但不得对招标、投标文件作实质性修改。此合同中未明确的事项，具体细则以中标双方协定为准。)</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440112-2025-05273</w:t>
      </w:r>
    </w:p>
    <w:p>
      <w:pPr>
        <w:pStyle w:val="null3"/>
        <w:jc w:val="center"/>
        <w:outlineLvl w:val="3"/>
      </w:pPr>
      <w:r>
        <w:rPr>
          <w:sz w:val="24"/>
          <w:b/>
        </w:rPr>
        <w:t>采购项目编号：</w:t>
      </w:r>
      <w:r>
        <w:rPr>
          <w:sz w:val="24"/>
          <w:b/>
        </w:rPr>
        <w:t>ZZ0250725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黄埔区重要交通设施优化调整研究咨询服务</w:t>
      </w:r>
      <w:r>
        <w:rPr>
          <w:u w:val="single"/>
        </w:rPr>
        <w:t>”</w:t>
      </w:r>
      <w:r>
        <w:rPr/>
        <w:t>项目的招标[采购项目编号为：</w:t>
      </w:r>
      <w:r>
        <w:rPr>
          <w:u w:val="single"/>
        </w:rPr>
        <w:t>ZZ0250725</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黄埔区重要交通设施优化调整研究咨询服务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黄埔区重要交通设施优化调整研究咨询服务</w:t>
      </w:r>
      <w:r>
        <w:rPr/>
        <w:t>”项目采购[采购项目编号为</w:t>
      </w:r>
      <w:r>
        <w:rPr/>
        <w:t>ZZ0250725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广州开发区城市规划信息编研中心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黄埔区重要交通设施优化调整研究咨询服务</w:t>
      </w:r>
      <w:r>
        <w:rPr/>
        <w:t>招标中获中标（采购项目编号：</w:t>
      </w:r>
      <w:r>
        <w:rPr/>
        <w:t>ZZ0250725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