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440112-2025-00158</w:t>
      </w:r>
    </w:p>
    <w:p>
      <w:pPr>
        <w:pStyle w:val="null3"/>
        <w:jc w:val="center"/>
        <w:outlineLvl w:val="3"/>
      </w:pPr>
      <w:r>
        <w:rPr>
          <w:sz w:val="24"/>
          <w:b/>
        </w:rPr>
        <w:t>采购项目编号：</w:t>
      </w:r>
      <w:r>
        <w:rPr>
          <w:sz w:val="24"/>
          <w:b/>
        </w:rPr>
        <w:t>ZZ0240746</w:t>
      </w:r>
    </w:p>
    <w:p>
      <w:pPr>
        <w:pStyle w:val="null3"/>
        <w:jc w:val="center"/>
        <w:outlineLvl w:val="3"/>
      </w:pPr>
      <w:r>
        <w:rPr>
          <w:sz w:val="24"/>
          <w:b/>
        </w:rPr>
        <w:t>项目名称：</w:t>
      </w:r>
      <w:r>
        <w:rPr>
          <w:sz w:val="24"/>
          <w:b/>
        </w:rPr>
        <w:t>九佛街综合养老服务中心（颐康中心）和村居颐康服务站服务项目</w:t>
      </w:r>
    </w:p>
    <w:p>
      <w:pPr>
        <w:pStyle w:val="null3"/>
        <w:jc w:val="center"/>
        <w:outlineLvl w:val="3"/>
      </w:pPr>
      <w:r>
        <w:rPr>
          <w:sz w:val="24"/>
          <w:b/>
        </w:rPr>
        <w:t>采购人：</w:t>
      </w:r>
      <w:r>
        <w:rPr>
          <w:sz w:val="24"/>
          <w:b/>
        </w:rPr>
        <w:t>广州市黄埔区人民政府九佛街道办事处</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广州市黄埔区人民政府九佛街道办事处</w:t>
      </w:r>
      <w:r>
        <w:rPr/>
        <w:t>的委托，采用</w:t>
      </w:r>
      <w:r>
        <w:rPr/>
        <w:t>竞争性磋商</w:t>
      </w:r>
      <w:r>
        <w:rPr/>
        <w:t>方式组织采购</w:t>
      </w:r>
      <w:r>
        <w:rPr/>
        <w:t>九佛街综合养老服务中心（颐康中心）和村居颐康服务站服务项目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九佛街综合养老服务中心（颐康中心）和村居颐康服务站服务项目</w:t>
      </w:r>
    </w:p>
    <w:p>
      <w:pPr>
        <w:pStyle w:val="null3"/>
        <w:ind w:firstLine="480"/>
      </w:pPr>
      <w:r>
        <w:rPr/>
        <w:t>采购计划编号：</w:t>
      </w:r>
      <w:r>
        <w:rPr/>
        <w:t>440112-2025-00158</w:t>
      </w:r>
    </w:p>
    <w:p>
      <w:pPr>
        <w:pStyle w:val="null3"/>
        <w:ind w:firstLine="480"/>
      </w:pPr>
      <w:r>
        <w:rPr/>
        <w:t>采购项目编号：</w:t>
      </w:r>
      <w:r>
        <w:rPr/>
        <w:t>ZZ0240746</w:t>
      </w:r>
    </w:p>
    <w:p>
      <w:pPr>
        <w:pStyle w:val="null3"/>
        <w:ind w:firstLine="480"/>
      </w:pPr>
      <w:r>
        <w:rPr/>
        <w:t>采购方式：</w:t>
      </w:r>
      <w:r>
        <w:rPr/>
        <w:t>竞争性磋商</w:t>
      </w:r>
    </w:p>
    <w:p>
      <w:pPr>
        <w:pStyle w:val="null3"/>
        <w:ind w:firstLine="480"/>
      </w:pPr>
      <w:r>
        <w:rPr/>
        <w:t>预算金额：</w:t>
      </w:r>
      <w:r>
        <w:rPr/>
        <w:t>1,036,560.00</w:t>
      </w:r>
      <w:r>
        <w:rPr/>
        <w:t>元</w:t>
      </w:r>
    </w:p>
    <w:p>
      <w:pPr>
        <w:pStyle w:val="null3"/>
        <w:outlineLvl w:val="3"/>
      </w:pPr>
      <w:r>
        <w:rPr>
          <w:sz w:val="24"/>
          <w:b/>
        </w:rPr>
        <w:t>2.项目内容及需求情况（采购项目技术规格、参数及要求）</w:t>
      </w:r>
    </w:p>
    <w:p>
      <w:pPr>
        <w:pStyle w:val="null3"/>
      </w:pPr>
      <w:r>
        <w:rPr/>
        <w:t>采购包1(九佛街综合养老服务中心（颐康中心）和村居颐康服务站服务项目):</w:t>
      </w:r>
    </w:p>
    <w:p>
      <w:pPr>
        <w:pStyle w:val="null3"/>
      </w:pPr>
      <w:r>
        <w:rPr/>
        <w:t>采购包预算金额：1,036,560.00元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养老服务</w:t>
            </w:r>
          </w:p>
        </w:tc>
        <w:tc>
          <w:tcPr>
            <w:tcW w:type="dxa" w:w="2136"/>
          </w:tcPr>
          <w:p>
            <w:pPr>
              <w:pStyle w:val="null3"/>
            </w:pPr>
            <w:r>
              <w:rPr/>
              <w:t>九佛街综合养老服务中心（颐康中心）和村居颐康服务站服务项目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采购包1（九佛街综合养老服务中心（颐康中心）和村居颐康服务站服务项目）：</w:t>
      </w:r>
      <w:r>
        <w:rPr/>
        <w:t>采购包整体不专门面向中小企业。</w:t>
      </w:r>
    </w:p>
    <w:p>
      <w:pPr>
        <w:pStyle w:val="null3"/>
        <w:outlineLvl w:val="3"/>
      </w:pPr>
      <w:r>
        <w:rPr>
          <w:sz w:val="24"/>
          <w:b/>
        </w:rPr>
        <w:t>3.本项目特定的资格要求：</w:t>
      </w:r>
    </w:p>
    <w:p>
      <w:pPr>
        <w:pStyle w:val="null3"/>
      </w:pPr>
      <w:r>
        <w:rPr/>
        <w:t>采购包1（九佛街综合养老服务中心（颐康中心）和村居颐康服务站服务项目）：</w:t>
      </w:r>
    </w:p>
    <w:p>
      <w:pPr>
        <w:pStyle w:val="null3"/>
      </w:pPr>
      <w:r>
        <w:rPr/>
        <w:t>1)①未列入失信被执行人、重大税收违法失信主体、政府采购严重违法失信行为记录名单的供应商（以开标当日采购代理机构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广州市黄埔区人民政府九佛街道办事处</w:t>
      </w:r>
    </w:p>
    <w:p>
      <w:pPr>
        <w:pStyle w:val="null3"/>
        <w:ind w:firstLine="480"/>
      </w:pPr>
      <w:r>
        <w:rPr/>
        <w:t>地址：</w:t>
      </w:r>
      <w:r>
        <w:rPr/>
        <w:t>广州市黄埔区凤凰五路40号凤美小区内</w:t>
      </w:r>
    </w:p>
    <w:p>
      <w:pPr>
        <w:pStyle w:val="null3"/>
        <w:ind w:firstLine="480"/>
      </w:pPr>
      <w:r>
        <w:rPr/>
        <w:t>联系方式：</w:t>
      </w:r>
      <w:r>
        <w:rPr/>
        <w:t>020-61096778</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5" w:firstLine="480"/>
        <w:jc w:val="both"/>
      </w:pPr>
      <w:r>
        <w:rPr>
          <w:sz w:val="21"/>
          <w:shd w:fill="FFFFFF" w:val="clear"/>
        </w:rPr>
        <w:t>1、供应商须对本项目为单位（有划分包组的，则以包组为单位）的标的物进行整体投标，任何只对其中一部分内容进行的投标都被视为无效投标。</w:t>
      </w:r>
    </w:p>
    <w:p>
      <w:pPr>
        <w:pStyle w:val="null3"/>
        <w:ind w:left="-15" w:firstLine="480"/>
        <w:jc w:val="both"/>
      </w:pPr>
      <w:r>
        <w:rPr>
          <w:sz w:val="21"/>
          <w:shd w:fill="FFFFFF" w:val="clear"/>
        </w:rPr>
        <w:t>2、磋商文件中，凡标有“★”的地方均为实质性响应条款，供应商若有一项带“★”的条款未响应或不满足，将按无效响应处理。</w:t>
      </w:r>
    </w:p>
    <w:p>
      <w:pPr>
        <w:pStyle w:val="null3"/>
        <w:ind w:left="-15" w:firstLine="480"/>
        <w:jc w:val="both"/>
      </w:pPr>
      <w:r>
        <w:rPr>
          <w:sz w:val="21"/>
          <w:shd w:fill="FFFFFF" w:val="clear"/>
        </w:rPr>
        <w:t>3、落实政府采购政策需满足的资格要求</w:t>
      </w:r>
      <w:r>
        <w:rPr>
          <w:sz w:val="21"/>
          <w:u w:val="single"/>
          <w:shd w:fill="FFFFFF" w:val="clear"/>
        </w:rPr>
        <w:t>：采购包整体不专门面向中小企业。</w:t>
      </w:r>
    </w:p>
    <w:p>
      <w:pPr>
        <w:pStyle w:val="null3"/>
        <w:ind w:left="-15" w:firstLine="480"/>
        <w:jc w:val="both"/>
      </w:pPr>
      <w:r>
        <w:rPr>
          <w:sz w:val="21"/>
          <w:shd w:fill="FFFFFF" w:val="clear"/>
        </w:rPr>
        <w:t>4、本项目对应的中小企业划分标准所属行业为：</w:t>
      </w:r>
      <w:r>
        <w:rPr>
          <w:sz w:val="21"/>
          <w:u w:val="single"/>
          <w:shd w:fill="FFFFFF" w:val="clear"/>
        </w:rPr>
        <w:t xml:space="preserve"> </w:t>
      </w:r>
      <w:r>
        <w:rPr>
          <w:sz w:val="21"/>
          <w:u w:val="single"/>
          <w:shd w:fill="FFFFFF" w:val="clear"/>
        </w:rPr>
        <w:t>其他未列明行业</w:t>
      </w:r>
      <w:r>
        <w:rPr>
          <w:sz w:val="21"/>
          <w:shd w:fill="FFFFFF" w:val="clear"/>
        </w:rPr>
        <w:t>。</w:t>
      </w:r>
    </w:p>
    <w:p>
      <w:pPr>
        <w:pStyle w:val="null3"/>
        <w:jc w:val="left"/>
      </w:pPr>
      <w:r>
        <w:rPr>
          <w:sz w:val="21"/>
          <w:b/>
          <w:shd w:fill="FFFFFF" w:val="clear"/>
        </w:rPr>
        <w:t>二、项目预算</w:t>
      </w:r>
    </w:p>
    <w:p>
      <w:pPr>
        <w:pStyle w:val="null3"/>
        <w:ind w:firstLine="420"/>
        <w:jc w:val="both"/>
      </w:pPr>
      <w:r>
        <w:rPr>
          <w:sz w:val="21"/>
        </w:rPr>
        <w:t>1.项目报价：预算金额¥</w:t>
      </w:r>
      <w:r>
        <w:rPr>
          <w:sz w:val="21"/>
        </w:rPr>
        <w:t>103.656万元</w:t>
      </w:r>
    </w:p>
    <w:tbl>
      <w:tblPr>
        <w:tblW w:w="0" w:type="auto"/>
        <w:tblBorders>
          <w:top w:val="none" w:color="000000" w:sz="4"/>
          <w:left w:val="none" w:color="000000" w:sz="4"/>
          <w:bottom w:val="none" w:color="000000" w:sz="4"/>
          <w:right w:val="none" w:color="000000" w:sz="4"/>
          <w:insideH w:val="none"/>
          <w:insideV w:val="none"/>
        </w:tblBorders>
      </w:tblPr>
      <w:tblGrid>
        <w:gridCol w:w="772"/>
        <w:gridCol w:w="3803"/>
        <w:gridCol w:w="2923"/>
        <w:gridCol w:w="805"/>
      </w:tblGrid>
      <w:tr>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服务项目名称</w:t>
            </w:r>
          </w:p>
        </w:tc>
        <w:tc>
          <w:tcPr>
            <w:tcW w:type="dxa" w:w="2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预算金额（万元</w:t>
            </w:r>
            <w:r>
              <w:rPr>
                <w:sz w:val="21"/>
                <w:b/>
              </w:rPr>
              <w:t>/年）</w:t>
            </w:r>
          </w:p>
        </w:tc>
        <w:tc>
          <w:tcPr>
            <w:tcW w:type="dxa" w:w="8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九佛街综合养老服务中心（颐康中心）</w:t>
            </w:r>
          </w:p>
        </w:tc>
        <w:tc>
          <w:tcPr>
            <w:tcW w:type="dxa" w:w="2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社区颐康服务站</w:t>
            </w:r>
          </w:p>
        </w:tc>
        <w:tc>
          <w:tcPr>
            <w:tcW w:type="dxa" w:w="2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10个</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社区颐康服务站分点</w:t>
            </w:r>
          </w:p>
        </w:tc>
        <w:tc>
          <w:tcPr>
            <w:tcW w:type="dxa" w:w="2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街道居家养老管理服务</w:t>
            </w:r>
          </w:p>
        </w:tc>
        <w:tc>
          <w:tcPr>
            <w:tcW w:type="dxa" w:w="2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居家养老服务</w:t>
            </w:r>
          </w:p>
        </w:tc>
        <w:tc>
          <w:tcPr>
            <w:tcW w:type="dxa" w:w="2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4.056</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r>
    </w:tbl>
    <w:p>
      <w:pPr>
        <w:pStyle w:val="null3"/>
        <w:ind w:firstLine="420"/>
        <w:jc w:val="both"/>
      </w:pPr>
      <w:r>
        <w:rPr>
          <w:sz w:val="21"/>
        </w:rPr>
        <w:t>2.★供应商</w:t>
      </w:r>
      <w:r>
        <w:rPr>
          <w:sz w:val="21"/>
        </w:rPr>
        <w:t>必须对本项目整体内容进行投标，只对本项目部分内容进行投标的将被视为无效投标。报价方式为</w:t>
      </w:r>
      <w:r>
        <w:rPr>
          <w:sz w:val="21"/>
          <w:b/>
        </w:rPr>
        <w:t>服务总工时</w:t>
      </w:r>
      <w:r>
        <w:rPr>
          <w:sz w:val="21"/>
        </w:rPr>
        <w:t>报价。投标服务总工时低于年度最低服务总工时或超出年度最高服务总工时，将导致无效投标。</w:t>
      </w:r>
    </w:p>
    <w:p>
      <w:pPr>
        <w:pStyle w:val="null3"/>
        <w:ind w:firstLine="420"/>
        <w:jc w:val="both"/>
      </w:pPr>
      <w:r>
        <w:rPr>
          <w:sz w:val="21"/>
        </w:rPr>
        <w:t>经费详细说明见表</w:t>
      </w:r>
      <w:r>
        <w:rPr>
          <w:sz w:val="21"/>
        </w:rPr>
        <w:t>1、表2。</w:t>
      </w:r>
    </w:p>
    <w:p>
      <w:pPr>
        <w:pStyle w:val="null3"/>
        <w:jc w:val="center"/>
      </w:pPr>
      <w:r>
        <w:rPr>
          <w:sz w:val="21"/>
          <w:b/>
        </w:rPr>
        <w:t>表</w:t>
      </w:r>
      <w:r>
        <w:rPr>
          <w:sz w:val="21"/>
          <w:b/>
        </w:rPr>
        <w:t>1运营经费一览表</w:t>
      </w:r>
    </w:p>
    <w:tbl>
      <w:tblPr>
        <w:tblW w:w="0" w:type="auto"/>
        <w:tblBorders>
          <w:top w:val="none" w:color="000000" w:sz="4"/>
          <w:left w:val="none" w:color="000000" w:sz="4"/>
          <w:bottom w:val="none" w:color="000000" w:sz="4"/>
          <w:right w:val="none" w:color="000000" w:sz="4"/>
          <w:insideH w:val="none"/>
          <w:insideV w:val="none"/>
        </w:tblBorders>
      </w:tblPr>
      <w:tblGrid>
        <w:gridCol w:w="2207"/>
        <w:gridCol w:w="2092"/>
        <w:gridCol w:w="1243"/>
        <w:gridCol w:w="1299"/>
        <w:gridCol w:w="1462"/>
      </w:tblGrid>
      <w:tr>
        <w:tc>
          <w:tcPr>
            <w:tcW w:type="dxa" w:w="2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服务项目名称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年度最低服务总工时</w:t>
            </w: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年度最高服务总工时</w:t>
            </w:r>
          </w:p>
        </w:tc>
        <w:tc>
          <w:tcPr>
            <w:tcW w:type="dxa" w:w="1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2025年采购预算（万元）</w:t>
            </w:r>
          </w:p>
        </w:tc>
      </w:tr>
      <w:tr>
        <w:tc>
          <w:tcPr>
            <w:tcW w:type="dxa" w:w="2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九佛街综合养老服务中心（颐康中心）和村居颐康服务站服务项目</w:t>
            </w:r>
          </w:p>
        </w:tc>
        <w:tc>
          <w:tcPr>
            <w:tcW w:type="dxa" w:w="2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九佛街综合养老服务中心（颐康中心）</w:t>
            </w:r>
          </w:p>
        </w:tc>
        <w:tc>
          <w:tcPr>
            <w:tcW w:type="dxa" w:w="1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48670</w:t>
            </w:r>
          </w:p>
        </w:tc>
        <w:tc>
          <w:tcPr>
            <w:tcW w:type="dxa" w:w="1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53537</w:t>
            </w:r>
          </w:p>
        </w:tc>
        <w:tc>
          <w:tcPr>
            <w:tcW w:type="dxa" w:w="1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103.656</w:t>
            </w:r>
          </w:p>
        </w:tc>
      </w:tr>
      <w:tr>
        <w:tc>
          <w:tcPr>
            <w:tcW w:type="dxa" w:w="2207"/>
            <w:vMerge/>
            <w:tcBorders>
              <w:top w:val="none" w:color="000000" w:sz="4"/>
              <w:left w:val="single" w:color="000000" w:sz="4"/>
              <w:bottom w:val="single" w:color="000000" w:sz="4"/>
              <w:right w:val="single" w:color="000000" w:sz="4"/>
            </w:tcBorders>
          </w:tcPr>
          <w:p/>
        </w:tc>
        <w:tc>
          <w:tcPr>
            <w:tcW w:type="dxa" w:w="2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社区颐康服务站</w:t>
            </w:r>
          </w:p>
        </w:tc>
        <w:tc>
          <w:tcPr>
            <w:tcW w:type="dxa" w:w="1243"/>
            <w:vMerge/>
            <w:tcBorders>
              <w:top w:val="none" w:color="000000" w:sz="4"/>
              <w:left w:val="single" w:color="000000" w:sz="4"/>
              <w:bottom w:val="single" w:color="000000" w:sz="4"/>
              <w:right w:val="single" w:color="000000" w:sz="4"/>
            </w:tcBorders>
          </w:tcPr>
          <w:p/>
        </w:tc>
        <w:tc>
          <w:tcPr>
            <w:tcW w:type="dxa" w:w="1299"/>
            <w:vMerge/>
            <w:tcBorders>
              <w:top w:val="none" w:color="000000" w:sz="4"/>
              <w:left w:val="single" w:color="000000" w:sz="4"/>
              <w:bottom w:val="single" w:color="000000" w:sz="4"/>
              <w:right w:val="single" w:color="000000" w:sz="4"/>
            </w:tcBorders>
          </w:tcPr>
          <w:p/>
        </w:tc>
        <w:tc>
          <w:tcPr>
            <w:tcW w:type="dxa" w:w="1462"/>
            <w:vMerge/>
            <w:tcBorders>
              <w:top w:val="none" w:color="000000" w:sz="4"/>
              <w:left w:val="single" w:color="000000" w:sz="4"/>
              <w:bottom w:val="single" w:color="000000" w:sz="4"/>
              <w:right w:val="single" w:color="000000" w:sz="4"/>
            </w:tcBorders>
          </w:tcPr>
          <w:p/>
        </w:tc>
      </w:tr>
    </w:tbl>
    <w:p>
      <w:pPr>
        <w:pStyle w:val="null3"/>
        <w:jc w:val="both"/>
      </w:pPr>
      <w:r>
        <w:rPr>
          <w:sz w:val="21"/>
        </w:rPr>
        <w:t>（注：供应商必须对本项目整体内容进行投标，只对本项目部分内容进行投标的将被视为无效投标。）</w:t>
      </w:r>
    </w:p>
    <w:p>
      <w:pPr>
        <w:pStyle w:val="null3"/>
        <w:jc w:val="center"/>
      </w:pPr>
      <w:r>
        <w:rPr>
          <w:sz w:val="21"/>
          <w:b/>
        </w:rPr>
        <w:t>表</w:t>
      </w:r>
      <w:r>
        <w:rPr>
          <w:sz w:val="21"/>
          <w:b/>
        </w:rPr>
        <w:t>2服务资助经费一览表</w:t>
      </w:r>
    </w:p>
    <w:tbl>
      <w:tblPr>
        <w:tblW w:w="0" w:type="auto"/>
        <w:tblBorders>
          <w:top w:val="none" w:color="000000" w:sz="4"/>
          <w:left w:val="none" w:color="000000" w:sz="4"/>
          <w:bottom w:val="none" w:color="000000" w:sz="4"/>
          <w:right w:val="none" w:color="000000" w:sz="4"/>
          <w:insideH w:val="none"/>
          <w:insideV w:val="none"/>
        </w:tblBorders>
      </w:tblPr>
      <w:tblGrid>
        <w:gridCol w:w="2608"/>
        <w:gridCol w:w="2579"/>
        <w:gridCol w:w="3116"/>
      </w:tblGrid>
      <w:tr>
        <w:tc>
          <w:tcPr>
            <w:tcW w:type="dxa" w:w="2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资助对象类型</w:t>
            </w:r>
          </w:p>
        </w:tc>
        <w:tc>
          <w:tcPr>
            <w:tcW w:type="dxa" w:w="2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服务人数（约）</w:t>
            </w:r>
          </w:p>
        </w:tc>
        <w:tc>
          <w:tcPr>
            <w:tcW w:type="dxa" w:w="3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资助金额（人</w:t>
            </w:r>
            <w:r>
              <w:rPr>
                <w:sz w:val="21"/>
                <w:b/>
              </w:rPr>
              <w:t>/元/月）</w:t>
            </w:r>
          </w:p>
        </w:tc>
      </w:tr>
      <w:tr>
        <w:tc>
          <w:tcPr>
            <w:tcW w:type="dxa" w:w="2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A类</w:t>
            </w: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0</w:t>
            </w:r>
          </w:p>
        </w:tc>
        <w:tc>
          <w:tcPr>
            <w:tcW w:type="dxa" w:w="3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600</w:t>
            </w:r>
          </w:p>
        </w:tc>
      </w:tr>
      <w:tr>
        <w:tc>
          <w:tcPr>
            <w:tcW w:type="dxa" w:w="2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B类</w:t>
            </w: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w:t>
            </w:r>
          </w:p>
        </w:tc>
        <w:tc>
          <w:tcPr>
            <w:tcW w:type="dxa" w:w="3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400</w:t>
            </w:r>
          </w:p>
        </w:tc>
      </w:tr>
      <w:tr>
        <w:tc>
          <w:tcPr>
            <w:tcW w:type="dxa" w:w="2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C类</w:t>
            </w: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0</w:t>
            </w:r>
          </w:p>
        </w:tc>
        <w:tc>
          <w:tcPr>
            <w:tcW w:type="dxa" w:w="3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p>
        </w:tc>
      </w:tr>
      <w:tr>
        <w:tc>
          <w:tcPr>
            <w:tcW w:type="dxa" w:w="2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特困</w:t>
            </w: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3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1380</w:t>
            </w:r>
          </w:p>
        </w:tc>
      </w:tr>
    </w:tbl>
    <w:p>
      <w:pPr>
        <w:pStyle w:val="null3"/>
        <w:jc w:val="both"/>
      </w:pPr>
      <w:r>
        <w:rPr>
          <w:sz w:val="21"/>
        </w:rPr>
        <w:t>（注：</w:t>
      </w:r>
      <w:r>
        <w:rPr>
          <w:sz w:val="21"/>
        </w:rPr>
        <w:t>1.服务资助对象类型均对应《广州市社区居家养老服务管理办》第二十六条的资助对象类型，其中A类资助对象对应第一类资助对象中重度失能的，B类资助对象对应第一类资助对象中非重度失能的，C类资助对象对应第二类资助对象；2.半自理（半失能）、全护理（失能）为散居特困人员，根据《黄埔区民政局关于印发进一步加强散居特困人员照料护理工作实施方案的通知》（二）提供照料护理服务的护理标准资助对象；3.服务资助经费根据实际服务情况进行结算）</w:t>
      </w:r>
    </w:p>
    <w:p>
      <w:pPr>
        <w:pStyle w:val="null3"/>
        <w:spacing w:before="150" w:after="105"/>
        <w:jc w:val="center"/>
      </w:pPr>
      <w:r>
        <w:rPr>
          <w:sz w:val="21"/>
          <w:b/>
        </w:rPr>
        <w:t>表</w:t>
      </w:r>
      <w:r>
        <w:rPr>
          <w:sz w:val="21"/>
          <w:b/>
        </w:rPr>
        <w:t>3.助餐配餐服务资助经费补贴</w:t>
      </w:r>
    </w:p>
    <w:tbl>
      <w:tblPr>
        <w:tblW w:w="0" w:type="auto"/>
        <w:tblBorders>
          <w:top w:val="none" w:color="000000" w:sz="4"/>
          <w:left w:val="none" w:color="000000" w:sz="4"/>
          <w:bottom w:val="none" w:color="000000" w:sz="4"/>
          <w:right w:val="none" w:color="000000" w:sz="4"/>
          <w:insideH w:val="none"/>
          <w:insideV w:val="none"/>
        </w:tblBorders>
      </w:tblPr>
      <w:tblGrid>
        <w:gridCol w:w="4614"/>
        <w:gridCol w:w="1844"/>
        <w:gridCol w:w="1846"/>
      </w:tblGrid>
      <w:tr>
        <w:tc>
          <w:tcPr>
            <w:tcW w:type="dxa" w:w="46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b/>
              </w:rPr>
              <w:t>补贴类</w:t>
            </w:r>
            <w:r>
              <w:rPr>
                <w:sz w:val="21"/>
                <w:b/>
              </w:rPr>
              <w:t>型</w:t>
            </w:r>
          </w:p>
        </w:tc>
        <w:tc>
          <w:tcPr>
            <w:tcW w:type="dxa" w:w="18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b/>
              </w:rPr>
              <w:t>补助（元</w:t>
            </w:r>
            <w:r>
              <w:rPr>
                <w:sz w:val="21"/>
                <w:b/>
              </w:rPr>
              <w:t>/餐</w:t>
            </w:r>
            <w:r>
              <w:rPr>
                <w:sz w:val="21"/>
                <w:b/>
              </w:rPr>
              <w:t>）</w:t>
            </w:r>
          </w:p>
        </w:tc>
        <w:tc>
          <w:tcPr>
            <w:tcW w:type="dxa" w:w="18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b/>
              </w:rPr>
              <w:t>备注</w:t>
            </w: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运营补贴（自建厨房）</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3</w:t>
            </w:r>
          </w:p>
        </w:tc>
        <w:tc>
          <w:tcPr>
            <w:tcW w:type="dxa" w:w="18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工作日午餐和晚餐</w:t>
            </w: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运营补贴（社区长者饭堂）</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1.5</w:t>
            </w:r>
          </w:p>
        </w:tc>
        <w:tc>
          <w:tcPr>
            <w:tcW w:type="dxa" w:w="1846"/>
            <w:vMerge/>
            <w:tcBorders>
              <w:top w:val="none" w:color="000000" w:sz="4"/>
              <w:left w:val="single" w:color="000000" w:sz="4"/>
              <w:bottom w:val="single" w:color="000000" w:sz="4"/>
              <w:right w:val="single" w:color="000000" w:sz="4"/>
            </w:tcBorders>
          </w:tcP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送餐补贴（重度残疾）</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4</w:t>
            </w:r>
          </w:p>
        </w:tc>
        <w:tc>
          <w:tcPr>
            <w:tcW w:type="dxa" w:w="1846"/>
            <w:vMerge/>
            <w:tcBorders>
              <w:top w:val="none" w:color="000000" w:sz="4"/>
              <w:left w:val="single" w:color="000000" w:sz="4"/>
              <w:bottom w:val="single" w:color="000000" w:sz="4"/>
              <w:right w:val="single" w:color="000000" w:sz="4"/>
            </w:tcBorders>
          </w:tcP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送餐补贴（照护需求等级轻度失能）</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2</w:t>
            </w:r>
          </w:p>
        </w:tc>
        <w:tc>
          <w:tcPr>
            <w:tcW w:type="dxa" w:w="1846"/>
            <w:vMerge/>
            <w:tcBorders>
              <w:top w:val="none" w:color="000000" w:sz="4"/>
              <w:left w:val="single" w:color="000000" w:sz="4"/>
              <w:bottom w:val="single" w:color="000000" w:sz="4"/>
              <w:right w:val="single" w:color="000000" w:sz="4"/>
            </w:tcBorders>
          </w:tcPr>
          <w:p/>
        </w:tc>
      </w:tr>
    </w:tbl>
    <w:p>
      <w:pPr>
        <w:pStyle w:val="null3"/>
        <w:spacing w:before="105" w:after="105"/>
        <w:ind w:firstLine="420"/>
        <w:jc w:val="left"/>
      </w:pPr>
      <w:r>
        <w:rPr>
          <w:sz w:val="21"/>
        </w:rPr>
        <w:t>注：</w:t>
      </w:r>
      <w:r>
        <w:rPr>
          <w:sz w:val="21"/>
        </w:rPr>
        <w:t>1.助餐配餐服务资助根据《广州市民政局 广州市财</w:t>
      </w:r>
      <w:r>
        <w:rPr>
          <w:sz w:val="21"/>
        </w:rPr>
        <w:t>政</w:t>
      </w:r>
      <w:r>
        <w:rPr>
          <w:sz w:val="21"/>
        </w:rPr>
        <w:t>局</w:t>
      </w:r>
      <w:r>
        <w:rPr>
          <w:sz w:val="21"/>
        </w:rPr>
        <w:t>广州市市场监督管理局关于印发广州市老年人助餐配餐服务管理办法的通知》（穗民规字〔</w:t>
      </w:r>
      <w:r>
        <w:rPr>
          <w:sz w:val="21"/>
        </w:rPr>
        <w:t>2020〕15号）以及《广州市残疾人联合会 广州市民政局 广州市财政局关于明确重度残疾人助餐配餐服务相关事项的通知》（穗残联规字〔2021〕3号）相关标准享受市级财政补贴，包括就餐补助、运营补贴和送餐补贴。2.助餐配餐定价12元/餐，供应午餐，可根据实际情况供应早餐和晚餐；3.如市补助、区补助有变动，按最新要求落实。4.助餐配餐服务资助费用根据实际服务情况进行结算，助餐配餐服务提供多种不同价额的套餐，长者根据选择的套餐高于补贴金额需补差价。</w:t>
      </w:r>
    </w:p>
    <w:tbl>
      <w:tblPr>
        <w:tblW w:w="0" w:type="auto"/>
        <w:tblBorders>
          <w:top w:val="none" w:color="000000" w:sz="4"/>
          <w:left w:val="none" w:color="000000" w:sz="4"/>
          <w:bottom w:val="none" w:color="000000" w:sz="4"/>
          <w:right w:val="none" w:color="000000" w:sz="4"/>
          <w:insideH w:val="none"/>
          <w:insideV w:val="none"/>
        </w:tblBorders>
      </w:tblPr>
      <w:tblGrid>
        <w:gridCol w:w="1364"/>
        <w:gridCol w:w="3576"/>
        <w:gridCol w:w="3365"/>
      </w:tblGrid>
      <w:tr>
        <w:tc>
          <w:tcPr>
            <w:tcW w:type="dxa" w:w="8305"/>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left="105"/>
              <w:jc w:val="center"/>
            </w:pPr>
            <w:r>
              <w:rPr>
                <w:sz w:val="21"/>
                <w:b/>
              </w:rPr>
              <w:t>表</w:t>
            </w:r>
            <w:r>
              <w:rPr>
                <w:sz w:val="21"/>
                <w:b/>
              </w:rPr>
              <w:t>4：奖补经费一览表</w:t>
            </w:r>
          </w:p>
        </w:tc>
      </w:tr>
      <w:tr>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b/>
              </w:rPr>
              <w:t>等级</w:t>
            </w:r>
          </w:p>
        </w:tc>
        <w:tc>
          <w:tcPr>
            <w:tcW w:type="dxa" w:w="3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b/>
              </w:rPr>
              <w:t>颐康中心奖补经费（元</w:t>
            </w:r>
            <w:r>
              <w:rPr>
                <w:sz w:val="21"/>
                <w:b/>
              </w:rPr>
              <w:t>/年）</w:t>
            </w:r>
          </w:p>
        </w:tc>
        <w:tc>
          <w:tcPr>
            <w:tcW w:type="dxa" w:w="3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b/>
              </w:rPr>
              <w:t>颐康站奖补经费（元</w:t>
            </w:r>
            <w:r>
              <w:rPr>
                <w:sz w:val="21"/>
                <w:b/>
              </w:rPr>
              <w:t>/年）</w:t>
            </w:r>
          </w:p>
        </w:tc>
      </w:tr>
      <w:tr>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优秀</w:t>
            </w:r>
          </w:p>
        </w:tc>
        <w:tc>
          <w:tcPr>
            <w:tcW w:type="dxa" w:w="3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300000</w:t>
            </w:r>
          </w:p>
        </w:tc>
        <w:tc>
          <w:tcPr>
            <w:tcW w:type="dxa" w:w="3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30000</w:t>
            </w:r>
          </w:p>
        </w:tc>
      </w:tr>
      <w:tr>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良好</w:t>
            </w:r>
          </w:p>
        </w:tc>
        <w:tc>
          <w:tcPr>
            <w:tcW w:type="dxa" w:w="3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200000</w:t>
            </w:r>
          </w:p>
        </w:tc>
        <w:tc>
          <w:tcPr>
            <w:tcW w:type="dxa" w:w="3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20000</w:t>
            </w:r>
          </w:p>
        </w:tc>
      </w:tr>
      <w:tr>
        <w:tc>
          <w:tcPr>
            <w:tcW w:type="dxa" w:w="1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合格</w:t>
            </w:r>
          </w:p>
        </w:tc>
        <w:tc>
          <w:tcPr>
            <w:tcW w:type="dxa" w:w="3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100000</w:t>
            </w:r>
          </w:p>
        </w:tc>
        <w:tc>
          <w:tcPr>
            <w:tcW w:type="dxa" w:w="3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10000</w:t>
            </w:r>
          </w:p>
        </w:tc>
      </w:tr>
    </w:tbl>
    <w:p>
      <w:pPr>
        <w:pStyle w:val="null3"/>
        <w:jc w:val="both"/>
      </w:pPr>
      <w:r>
        <w:rPr>
          <w:sz w:val="21"/>
        </w:rPr>
        <w:t>注：</w:t>
      </w:r>
      <w:r>
        <w:rPr>
          <w:sz w:val="21"/>
        </w:rPr>
        <w:t>1.</w:t>
      </w:r>
      <w:r>
        <w:rPr>
          <w:sz w:val="21"/>
        </w:rPr>
        <w:t>根据实际服务情况进行结算。</w:t>
      </w:r>
      <w:r>
        <w:rPr>
          <w:sz w:val="21"/>
        </w:rPr>
        <w:t>2.</w:t>
      </w:r>
      <w:r>
        <w:rPr>
          <w:sz w:val="21"/>
        </w:rPr>
        <w:t>根据《广州市居家社区养老服务管理办法的通知》（穗府办规〔</w:t>
      </w:r>
      <w:r>
        <w:rPr>
          <w:sz w:val="21"/>
        </w:rPr>
        <w:t>2022〕13号）、《黄埔区民政局关于印发〈关于优化提升黄埔区社区居家养老服务工作的实施方案〉的通知》（穗埔民〔2023〕32号）规定，居家社区养老服务组织运营区级、街道（镇）级、社区（村）级社区养老服务设施满 12 个月且经服务评估评定为合格及以上等级的，应当享受相应等级的服务奖励。该奖补金由区民政部门根据服务评估结果给予服务奖励资金。</w:t>
      </w:r>
      <w:r>
        <w:rPr>
          <w:sz w:val="21"/>
        </w:rPr>
        <w:t>黄埔</w:t>
      </w:r>
      <w:r>
        <w:rPr>
          <w:sz w:val="21"/>
        </w:rPr>
        <w:t>区民政局</w:t>
      </w:r>
      <w:r>
        <w:rPr>
          <w:sz w:val="21"/>
        </w:rPr>
        <w:t>相关</w:t>
      </w:r>
      <w:r>
        <w:rPr>
          <w:sz w:val="21"/>
        </w:rPr>
        <w:t>部门根据服务评估结果给予服务奖励资金，不足规定服务时间的按比例扣除奖励资金。实</w:t>
      </w:r>
      <w:r>
        <w:rPr>
          <w:sz w:val="21"/>
        </w:rPr>
        <w:t>际服务奖励按黄埔区相关文件落实执行。</w:t>
      </w:r>
    </w:p>
    <w:p>
      <w:pPr>
        <w:pStyle w:val="null3"/>
        <w:ind w:firstLine="420"/>
        <w:jc w:val="both"/>
      </w:pPr>
      <w:r>
        <w:rPr/>
        <w:t>采购包1（九佛街综合养老服务中心（颐康中心）和村居颐康服务站服务项目）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广州市黄埔区九佛街道</w:t>
            </w:r>
          </w:p>
        </w:tc>
      </w:tr>
      <w:tr>
        <w:tc>
          <w:tcPr>
            <w:tcW w:type="dxa" w:w="4153"/>
          </w:tcPr>
          <w:p>
            <w:pPr>
              <w:pStyle w:val="null3"/>
            </w:pPr>
            <w:r>
              <w:rPr/>
              <w:t>付款方式</w:t>
            </w:r>
          </w:p>
        </w:tc>
        <w:tc>
          <w:tcPr>
            <w:tcW w:type="dxa" w:w="4153"/>
          </w:tcPr>
          <w:p>
            <w:pPr>
              <w:pStyle w:val="null3"/>
            </w:pPr>
            <w:r>
              <w:rPr/>
              <w:t>1期：支付比例100%,（一）运营经费 本项目运营经费总计：¥103.656万元；含人员经费、服务支持经费、专业支持经费、办公经费及由项目开展而产生的其他费用，按合同约定的方式分期拨付。 （二）服务对象资助经费 服务对象资助经费政策法规规定的其他经费，按照具体政策执行，根据实际服务情况，按合同约定方式拨付。 （注：付款方式仅供建议，具体以签订合同与采购人所在区相关部门规定为准。） （三）其他事项 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1期：按照技术、服务、安全标准组织对成交供应商履约情况进行验收。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养老服务</w:t>
            </w:r>
          </w:p>
        </w:tc>
        <w:tc>
          <w:tcPr>
            <w:tcW w:type="dxa" w:w="933"/>
          </w:tcPr>
          <w:p>
            <w:pPr>
              <w:pStyle w:val="null3"/>
              <w:jc w:val="left"/>
            </w:pPr>
            <w:r>
              <w:rPr/>
              <w:t>九佛街综合养老服务中心（颐康中心）和村居颐康服务站服务项目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1,036,560.00</w:t>
            </w:r>
          </w:p>
        </w:tc>
        <w:tc>
          <w:tcPr>
            <w:tcW w:type="dxa" w:w="933"/>
          </w:tcPr>
          <w:p>
            <w:pPr>
              <w:pStyle w:val="null3"/>
              <w:jc w:val="right"/>
            </w:pPr>
            <w:r>
              <w:rPr/>
              <w:t>1,036,560.00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九佛街综合养老服务中心（颐康中心）和村居颐康服务站服务项目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一、项目内容</w:t>
            </w:r>
          </w:p>
          <w:p>
            <w:pPr>
              <w:pStyle w:val="null3"/>
              <w:ind w:firstLine="422"/>
              <w:jc w:val="left"/>
            </w:pPr>
            <w:r>
              <w:rPr>
                <w:sz w:val="21"/>
                <w:b/>
              </w:rPr>
              <w:t>（一）基本服务：</w:t>
            </w:r>
            <w:r>
              <w:rPr>
                <w:sz w:val="21"/>
              </w:rPr>
              <w:t>结合九佛街老年人口实际情况，结合穗埔民〔</w:t>
            </w:r>
            <w:r>
              <w:rPr>
                <w:sz w:val="21"/>
              </w:rPr>
              <w:t>2023〕32号 黄埔区民政局关于印发《关于优化提升黄埔区居家社区养老服务工作的实施方案》文件要求，颐康中心须具备全托、日托、上门服务、对下指导、统筹调配资源等综合功能，为有需要的老年人重点是失能（失智）老年人提供养老服务向导、生活照料、定期巡访、辅具租赁、平安通、文体教育、居家适老化改造、家庭病床、日间托管等覆盖老年人全生命周期的一站式和到户式综合养老服务。</w:t>
            </w:r>
            <w:r>
              <w:rPr>
                <w:sz w:val="21"/>
              </w:rPr>
              <w:t xml:space="preserve"> </w:t>
            </w:r>
          </w:p>
          <w:p>
            <w:pPr>
              <w:pStyle w:val="null3"/>
              <w:ind w:firstLine="422"/>
              <w:jc w:val="both"/>
            </w:pPr>
            <w:r>
              <w:rPr>
                <w:sz w:val="21"/>
                <w:b/>
              </w:rPr>
              <w:t>（二）重点服务：</w:t>
            </w:r>
          </w:p>
          <w:p>
            <w:pPr>
              <w:pStyle w:val="null3"/>
              <w:ind w:firstLine="420"/>
              <w:jc w:val="left"/>
            </w:pPr>
            <w:r>
              <w:rPr>
                <w:sz w:val="21"/>
              </w:rPr>
              <w:t>（</w:t>
            </w:r>
            <w:r>
              <w:rPr>
                <w:sz w:val="21"/>
              </w:rPr>
              <w:t>1）助餐配餐服务：统筹设置养老机构食堂和长者饭堂，为全托、日托和周边社区老年人提供助餐配餐服务。</w:t>
            </w:r>
          </w:p>
          <w:p>
            <w:pPr>
              <w:pStyle w:val="null3"/>
              <w:ind w:firstLine="420"/>
              <w:jc w:val="left"/>
            </w:pPr>
            <w:r>
              <w:rPr>
                <w:sz w:val="21"/>
              </w:rPr>
              <w:t>（</w:t>
            </w:r>
            <w:r>
              <w:rPr>
                <w:sz w:val="21"/>
              </w:rPr>
              <w:t>2）医养结合服务：设置独立法人的护理站或与周边护理站合作，为全托、日托和周边社区老年人提供基础护理、专科护理、消毒隔离技术指导、营养指导、社区康复指导、健康宣教和其他护理服务。设立医务室或与周边医疗机构合作，为全托、日托和周边社区老年人提供上门巡诊、健康管理、社区护理、转诊转介、预防保健等基本服务，为医疗机构术后康复期内的老年人提供康复照护服务。</w:t>
            </w:r>
          </w:p>
          <w:p>
            <w:pPr>
              <w:pStyle w:val="null3"/>
              <w:ind w:firstLine="420"/>
              <w:jc w:val="left"/>
            </w:pPr>
            <w:r>
              <w:rPr>
                <w:sz w:val="21"/>
              </w:rPr>
              <w:t>（</w:t>
            </w:r>
            <w:r>
              <w:rPr>
                <w:sz w:val="21"/>
              </w:rPr>
              <w:t>3）家政养老服务：强化与羊城家政基层服务站功能互补、服务转介，为在院和周边社区居家老年人提供生活照料、家居清洁、衣被清洗、代购、助医、助药、助浴、陪护等养老服务，拓展服务项目，优化服务内容，提升服务质量。</w:t>
            </w:r>
          </w:p>
          <w:p>
            <w:pPr>
              <w:pStyle w:val="null3"/>
              <w:ind w:firstLine="420"/>
              <w:jc w:val="left"/>
            </w:pPr>
            <w:r>
              <w:rPr>
                <w:sz w:val="21"/>
              </w:rPr>
              <w:t>（</w:t>
            </w:r>
            <w:r>
              <w:rPr>
                <w:sz w:val="21"/>
              </w:rPr>
              <w:t>4）家庭养老床位：为有养老专业服务需求的居家老年人进行必要的适老化和智能化家居改造，提供与机构养老床位相配套的全天候、全方位居家照顾服务。</w:t>
            </w:r>
          </w:p>
          <w:p>
            <w:pPr>
              <w:pStyle w:val="null3"/>
              <w:ind w:firstLine="422"/>
              <w:jc w:val="left"/>
            </w:pPr>
            <w:r>
              <w:rPr>
                <w:sz w:val="21"/>
                <w:b/>
              </w:rPr>
              <w:t>（三）服务支撑：</w:t>
            </w:r>
            <w:r>
              <w:rPr>
                <w:sz w:val="21"/>
              </w:rPr>
              <w:t xml:space="preserve"> </w:t>
            </w:r>
          </w:p>
          <w:p>
            <w:pPr>
              <w:pStyle w:val="null3"/>
              <w:ind w:firstLine="420"/>
              <w:jc w:val="left"/>
            </w:pPr>
            <w:r>
              <w:rPr>
                <w:sz w:val="21"/>
              </w:rPr>
              <w:t>（</w:t>
            </w:r>
            <w:r>
              <w:rPr>
                <w:sz w:val="21"/>
              </w:rPr>
              <w:t>1）智慧养老：依托市为老服务综合平台、市居家综合养老信息服务平台及互联网、物联网等网络手段和电子设备终端，为老人提供紧急救援、安全防范、电子围栏、烟雾报警、跌倒报警、远程照护等智慧养老服务。</w:t>
            </w:r>
          </w:p>
          <w:p>
            <w:pPr>
              <w:pStyle w:val="null3"/>
              <w:ind w:firstLine="420"/>
              <w:jc w:val="left"/>
            </w:pPr>
            <w:r>
              <w:rPr>
                <w:sz w:val="21"/>
              </w:rPr>
              <w:t>（</w:t>
            </w:r>
            <w:r>
              <w:rPr>
                <w:sz w:val="21"/>
              </w:rPr>
              <w:t>2）统筹指导：统筹整合辖区内各类为老服务资源，为社区养老服务设施提供业务指导、人员培训、资源调配等服务，为失能老人家属开展养老照护培训，为老年人开展居家安防等培训。</w:t>
            </w:r>
          </w:p>
          <w:p>
            <w:pPr>
              <w:pStyle w:val="null3"/>
              <w:ind w:firstLine="420"/>
              <w:jc w:val="left"/>
            </w:pPr>
            <w:r>
              <w:rPr>
                <w:sz w:val="21"/>
              </w:rPr>
              <w:t>（</w:t>
            </w:r>
            <w:r>
              <w:rPr>
                <w:sz w:val="21"/>
              </w:rPr>
              <w:t>3）供需对接：设置“养老服务顾问”，为辖区老年人提供养老政策咨询、服务查询、办事指引、方案制定、服务转介等服务，发挥供需对接、服务引导等作用。</w:t>
            </w:r>
          </w:p>
          <w:p>
            <w:pPr>
              <w:pStyle w:val="null3"/>
              <w:ind w:firstLine="420"/>
              <w:jc w:val="both"/>
            </w:pPr>
            <w:r>
              <w:rPr>
                <w:sz w:val="21"/>
                <w:b/>
              </w:rPr>
              <w:t>二、服务设施</w:t>
            </w:r>
          </w:p>
          <w:p>
            <w:pPr>
              <w:pStyle w:val="null3"/>
              <w:ind w:firstLine="420"/>
            </w:pPr>
            <w:r>
              <w:rPr>
                <w:sz w:val="21"/>
              </w:rPr>
              <w:t>运营九佛街综合养老服务中心（颐康中心）（含居家养老上门服务）等服务场地设施，充分发挥场地设备的功能作用，以片区服务点为依托，为老年人开展专业化服务。</w:t>
            </w:r>
          </w:p>
          <w:p>
            <w:pPr>
              <w:pStyle w:val="null3"/>
              <w:ind w:firstLine="422"/>
              <w:jc w:val="center"/>
            </w:pPr>
            <w:r>
              <w:rPr>
                <w:sz w:val="21"/>
                <w:b/>
              </w:rPr>
              <w:t>服务设施一览表</w:t>
            </w:r>
          </w:p>
          <w:tbl>
            <w:tblPr>
              <w:tblBorders>
                <w:top w:val="none" w:color="000000" w:sz="4"/>
                <w:left w:val="none" w:color="000000" w:sz="4"/>
                <w:bottom w:val="none" w:color="000000" w:sz="4"/>
                <w:right w:val="none" w:color="000000" w:sz="4"/>
                <w:insideH w:val="none"/>
                <w:insideV w:val="none"/>
              </w:tblBorders>
            </w:tblPr>
            <w:tblGrid>
              <w:gridCol w:w="438"/>
              <w:gridCol w:w="1630"/>
              <w:gridCol w:w="2676"/>
              <w:gridCol w:w="851"/>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设施名称</w:t>
                  </w:r>
                </w:p>
              </w:tc>
              <w:tc>
                <w:tcPr>
                  <w:tcW w:type="dxa" w:w="2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设施地址（具体到楼层）</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可使用面积（㎡）</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九佛街综合养老服务中心（颐康中心）</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广州市黄埔区九佛街凤凰三路</w:t>
                  </w:r>
                  <w:r>
                    <w:rPr>
                      <w:sz w:val="21"/>
                    </w:rPr>
                    <w:t>2号B栋首层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穗北社区</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广州市黄埔区九佛街凤凰五路</w:t>
                  </w:r>
                  <w:r>
                    <w:rPr>
                      <w:sz w:val="21"/>
                    </w:rPr>
                    <w:t>40号凤美小区1-2栋首层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山龙村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广州市黄埔区九佛街山龙村田心街</w:t>
                  </w:r>
                  <w:r>
                    <w:rPr>
                      <w:sz w:val="21"/>
                    </w:rPr>
                    <w:t>1号</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蟹庄村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广州市黄埔区九佛街蟹庄村安置中心内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燕塘村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广州市黄埔区九佛街燕塘村安置中心内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枫下村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广州市黄埔区九佛街枫下村安置中心内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重岗村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广州市黄埔区九佛街重岗村</w:t>
                  </w:r>
                  <w:r>
                    <w:rPr>
                      <w:sz w:val="21"/>
                    </w:rPr>
                    <w:t>安置中心内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莲塘村</w:t>
                  </w:r>
                  <w:r>
                    <w:rPr>
                      <w:sz w:val="21"/>
                    </w:rPr>
                    <w:t>社</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广州市黄埔区九佛街佛田南路</w:t>
                  </w:r>
                  <w:r>
                    <w:rPr>
                      <w:sz w:val="21"/>
                    </w:rPr>
                    <w:t>520号</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佛塱村</w:t>
                  </w:r>
                  <w:r>
                    <w:rPr>
                      <w:sz w:val="21"/>
                    </w:rPr>
                    <w:t>社区</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广东省广州市黄埔区九佛街道佛塱村南埔路</w:t>
                  </w:r>
                  <w:r>
                    <w:rPr>
                      <w:sz w:val="21"/>
                    </w:rPr>
                    <w:t>225号安置中心内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凤尾村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广州市黄埔区九佛街凤尾村安置中心内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红卫村</w:t>
                  </w:r>
                  <w:r>
                    <w:rPr>
                      <w:sz w:val="21"/>
                    </w:rPr>
                    <w:t>颐康服务站</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广州市黄埔区九佛街凤凰一横路泗和二街</w:t>
                  </w:r>
                  <w:r>
                    <w:rPr>
                      <w:sz w:val="21"/>
                    </w:rPr>
                    <w:t>208号</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bl>
          <w:p>
            <w:pPr>
              <w:pStyle w:val="null3"/>
              <w:jc w:val="left"/>
            </w:pPr>
            <w:r>
              <w:rPr>
                <w:sz w:val="21"/>
              </w:rPr>
              <w:t>注：服务设施工作日每天开放时间不少于</w:t>
            </w:r>
            <w:r>
              <w:rPr>
                <w:sz w:val="21"/>
              </w:rPr>
              <w:t>6小时；</w:t>
            </w:r>
          </w:p>
          <w:p>
            <w:pPr>
              <w:pStyle w:val="null3"/>
              <w:ind w:firstLine="422"/>
              <w:jc w:val="both"/>
            </w:pPr>
            <w:r>
              <w:rPr>
                <w:sz w:val="21"/>
                <w:b/>
              </w:rPr>
              <w:t>（一）服务范围和对象：</w:t>
            </w:r>
            <w:r>
              <w:rPr>
                <w:sz w:val="21"/>
              </w:rPr>
              <w:t>为九佛街辖区范围内，有养老服务需求的</w:t>
            </w:r>
            <w:r>
              <w:rPr>
                <w:sz w:val="21"/>
              </w:rPr>
              <w:t>60 周岁及以上老年人，提供综合养老服务。</w:t>
            </w:r>
          </w:p>
          <w:p>
            <w:pPr>
              <w:pStyle w:val="null3"/>
              <w:ind w:firstLine="422"/>
              <w:jc w:val="both"/>
            </w:pPr>
            <w:r>
              <w:rPr>
                <w:sz w:val="21"/>
                <w:b/>
              </w:rPr>
              <w:t>（二）服务形式</w:t>
            </w:r>
          </w:p>
          <w:p>
            <w:pPr>
              <w:pStyle w:val="null3"/>
              <w:ind w:firstLine="420"/>
              <w:jc w:val="both"/>
            </w:pPr>
            <w:r>
              <w:rPr>
                <w:sz w:val="21"/>
              </w:rPr>
              <w:t>根据提供服务时的场所不同，分为上门服务和到服务点服务。</w:t>
            </w:r>
          </w:p>
          <w:p>
            <w:pPr>
              <w:pStyle w:val="null3"/>
              <w:ind w:firstLine="422"/>
              <w:jc w:val="both"/>
            </w:pPr>
            <w:r>
              <w:rPr>
                <w:sz w:val="21"/>
                <w:b/>
              </w:rPr>
              <w:t>（三）服务指标</w:t>
            </w:r>
          </w:p>
          <w:p>
            <w:pPr>
              <w:pStyle w:val="null3"/>
              <w:ind w:firstLine="420"/>
              <w:jc w:val="both"/>
            </w:pPr>
            <w:r>
              <w:rPr>
                <w:sz w:val="21"/>
              </w:rPr>
              <w:t>街道以</w:t>
            </w:r>
            <w:r>
              <w:rPr>
                <w:sz w:val="21"/>
              </w:rPr>
              <w:t>103.656万元/年（具体金额以财政审批金额为准，请供应商自行考虑风险）采购金额整体打包运营</w:t>
            </w:r>
            <w:r>
              <w:rPr>
                <w:sz w:val="21"/>
              </w:rPr>
              <w:t>九佛街综合养老服务中心（颐康中心）和村居颐康服务站</w:t>
            </w:r>
            <w:r>
              <w:rPr>
                <w:sz w:val="21"/>
              </w:rPr>
              <w:t>，至少配备</w:t>
            </w:r>
            <w:r>
              <w:rPr>
                <w:sz w:val="21"/>
              </w:rPr>
              <w:t>15名工作人员（其中10人为全职。要求中心主任1名，持中级证书，康复师1名（可兼职），护士或是医师1名（可兼职），社工2名，养老护理员5名，全部岗位都需要持相关岗位证书上岗）。街道</w:t>
            </w:r>
            <w:r>
              <w:rPr>
                <w:sz w:val="21"/>
              </w:rPr>
              <w:t>九佛街综合养老服务中心（颐康中心）和村居颐康服务站</w:t>
            </w:r>
            <w:r>
              <w:rPr>
                <w:sz w:val="21"/>
              </w:rPr>
              <w:t>年度最低服务总工时为</w:t>
            </w:r>
            <w:r>
              <w:rPr>
                <w:sz w:val="21"/>
              </w:rPr>
              <w:t>48670小时，最高服务总工时为53537小时。</w:t>
            </w:r>
          </w:p>
          <w:p>
            <w:pPr>
              <w:pStyle w:val="null3"/>
              <w:jc w:val="center"/>
            </w:pPr>
            <w:r>
              <w:rPr>
                <w:sz w:val="21"/>
                <w:b/>
              </w:rPr>
              <w:t>表</w:t>
            </w:r>
            <w:r>
              <w:rPr>
                <w:sz w:val="21"/>
                <w:b/>
              </w:rPr>
              <w:t>4 服务指标表</w:t>
            </w:r>
          </w:p>
          <w:tbl>
            <w:tblPr>
              <w:tblInd w:type="dxa" w:w="135"/>
              <w:tblBorders>
                <w:top w:val="none" w:color="000000" w:sz="4"/>
                <w:left w:val="none" w:color="000000" w:sz="4"/>
                <w:bottom w:val="none" w:color="000000" w:sz="4"/>
                <w:right w:val="none" w:color="000000" w:sz="4"/>
                <w:insideH w:val="none"/>
                <w:insideV w:val="none"/>
              </w:tblBorders>
            </w:tblPr>
            <w:tblGrid>
              <w:gridCol w:w="404"/>
              <w:gridCol w:w="600"/>
              <w:gridCol w:w="710"/>
              <w:gridCol w:w="1445"/>
              <w:gridCol w:w="600"/>
              <w:gridCol w:w="808"/>
              <w:gridCol w:w="1028"/>
            </w:tblGrid>
            <w:tr>
              <w:tc>
                <w:tcPr>
                  <w:tcW w:type="dxa" w:w="40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序号</w:t>
                  </w:r>
                </w:p>
              </w:tc>
              <w:tc>
                <w:tcPr>
                  <w:tcW w:type="dxa" w:w="6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服务类别</w:t>
                  </w:r>
                </w:p>
              </w:tc>
              <w:tc>
                <w:tcPr>
                  <w:tcW w:type="dxa" w:w="7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服务项目</w:t>
                  </w:r>
                </w:p>
              </w:tc>
              <w:tc>
                <w:tcPr>
                  <w:tcW w:type="dxa" w:w="144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服务内容</w:t>
                  </w:r>
                </w:p>
              </w:tc>
              <w:tc>
                <w:tcPr>
                  <w:tcW w:type="dxa" w:w="6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指标单位</w:t>
                  </w:r>
                </w:p>
              </w:tc>
              <w:tc>
                <w:tcPr>
                  <w:tcW w:type="dxa" w:w="8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最低量化指标</w:t>
                  </w:r>
                </w:p>
              </w:tc>
              <w:tc>
                <w:tcPr>
                  <w:tcW w:type="dxa" w:w="102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备注</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养老服务向导</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养老服务向导</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协助服务对象进行服务申请、查询或是转介；政策咨询及解答，指引</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150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30min×300人次=150h</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助餐配餐</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集中</w:t>
                  </w:r>
                </w:p>
                <w:p>
                  <w:pPr>
                    <w:pStyle w:val="null3"/>
                    <w:spacing w:before="75" w:after="75"/>
                    <w:ind w:left="15" w:right="15"/>
                    <w:jc w:val="center"/>
                  </w:pPr>
                  <w:r>
                    <w:rPr>
                      <w:sz w:val="21"/>
                    </w:rPr>
                    <w:t>用餐</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在社区长者饭堂集中用餐、打包外带。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2000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由助餐配餐点提供服务。</w:t>
                  </w:r>
                </w:p>
                <w:p>
                  <w:pPr>
                    <w:pStyle w:val="null3"/>
                    <w:spacing w:before="75" w:after="75"/>
                    <w:ind w:left="15" w:right="15"/>
                    <w:jc w:val="center"/>
                  </w:pPr>
                  <w:r>
                    <w:rPr>
                      <w:sz w:val="21"/>
                    </w:rPr>
                    <w:t>30min×4000人次=2000h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上门</w:t>
                  </w:r>
                </w:p>
                <w:p>
                  <w:pPr>
                    <w:pStyle w:val="null3"/>
                    <w:spacing w:before="75" w:after="75"/>
                    <w:ind w:left="15" w:right="15"/>
                    <w:jc w:val="center"/>
                  </w:pPr>
                  <w:r>
                    <w:rPr>
                      <w:sz w:val="21"/>
                    </w:rPr>
                    <w:t>送餐</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老年助餐配餐服务机构送餐到家服务；由居家服务员协助使用网络订餐；居家服务员代购餐后送餐上门。</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按需</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根据广州市送餐要求和标准</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生活照料</w:t>
                  </w:r>
                </w:p>
                <w:p>
                  <w:pPr>
                    <w:pStyle w:val="null3"/>
                    <w:spacing w:before="75" w:after="75"/>
                    <w:ind w:left="15" w:right="15"/>
                    <w:jc w:val="center"/>
                  </w:pPr>
                  <w:r>
                    <w:rPr>
                      <w:sz w:val="21"/>
                    </w:rPr>
                    <w:t>（通用服务）</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助洁</w:t>
                  </w:r>
                </w:p>
                <w:p>
                  <w:pPr>
                    <w:pStyle w:val="null3"/>
                    <w:spacing w:before="75" w:after="75"/>
                    <w:ind w:left="15" w:right="15"/>
                    <w:jc w:val="center"/>
                  </w:pPr>
                  <w:r>
                    <w:rPr>
                      <w:sz w:val="21"/>
                    </w:rPr>
                    <w:t>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1.居家清洁：对客厅、卧室、厨房、洗浴间、卫生间等居家环境进行清扫、清洁；</w:t>
                  </w:r>
                </w:p>
                <w:p>
                  <w:pPr>
                    <w:pStyle w:val="null3"/>
                    <w:spacing w:before="75" w:after="75"/>
                    <w:ind w:left="15" w:right="15"/>
                    <w:jc w:val="both"/>
                  </w:pPr>
                  <w:r>
                    <w:rPr>
                      <w:sz w:val="21"/>
                    </w:rPr>
                    <w:t>2.物品整理：整理床铺（铺床、叠被子）及其他物品。</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137</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可由养老护理员、社工或家政服务员提供服务。</w:t>
                  </w:r>
                </w:p>
                <w:p>
                  <w:pPr>
                    <w:pStyle w:val="null3"/>
                    <w:spacing w:before="75" w:after="75"/>
                    <w:ind w:left="15" w:right="15"/>
                    <w:jc w:val="center"/>
                  </w:pPr>
                  <w:r>
                    <w:rPr>
                      <w:sz w:val="21"/>
                    </w:rPr>
                    <w:t>1h×137人次=137h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洗涤</w:t>
                  </w:r>
                </w:p>
                <w:p>
                  <w:pPr>
                    <w:pStyle w:val="null3"/>
                    <w:spacing w:before="75" w:after="75"/>
                    <w:ind w:left="15" w:right="15"/>
                    <w:jc w:val="center"/>
                  </w:pPr>
                  <w:r>
                    <w:rPr>
                      <w:sz w:val="21"/>
                    </w:rPr>
                    <w:t>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清洗与晾晒衣物、床上用品（床单、被套、枕套）、窗帘、毛巾等。洗涤方式分为上门洗涤和集中送洗，大件、贵重衣物可采用集中送洗方式。</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陪伴</w:t>
                  </w:r>
                </w:p>
                <w:p>
                  <w:pPr>
                    <w:pStyle w:val="null3"/>
                    <w:spacing w:before="75" w:after="75"/>
                    <w:ind w:left="15" w:right="15"/>
                    <w:jc w:val="center"/>
                  </w:pPr>
                  <w:r>
                    <w:rPr>
                      <w:sz w:val="21"/>
                    </w:rPr>
                    <w:t>就医</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代预约挂号、陪诊、协助与医生沟通、取药、缴费、陪同往返、协助出行等。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陪同</w:t>
                  </w:r>
                </w:p>
                <w:p>
                  <w:pPr>
                    <w:pStyle w:val="null3"/>
                    <w:spacing w:before="75" w:after="75"/>
                    <w:ind w:left="15" w:right="15"/>
                    <w:jc w:val="center"/>
                  </w:pPr>
                  <w:r>
                    <w:rPr>
                      <w:sz w:val="21"/>
                    </w:rPr>
                    <w:t>外出</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户外活动陪伴，陪护行动不便的服务对象到户外活动、包括（但不限于）参加社区活动、散步、购物等。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上门</w:t>
                  </w:r>
                </w:p>
                <w:p>
                  <w:pPr>
                    <w:pStyle w:val="null3"/>
                    <w:spacing w:before="75" w:after="75"/>
                    <w:ind w:left="15" w:right="15"/>
                    <w:jc w:val="center"/>
                  </w:pPr>
                  <w:r>
                    <w:rPr>
                      <w:sz w:val="21"/>
                    </w:rPr>
                    <w:t>做餐</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代买食材、清洗烹饪、协助进食、餐后卫生等。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代办</w:t>
                  </w:r>
                </w:p>
                <w:p>
                  <w:pPr>
                    <w:pStyle w:val="null3"/>
                    <w:spacing w:before="75" w:after="75"/>
                    <w:ind w:left="15" w:right="15"/>
                    <w:jc w:val="center"/>
                  </w:pPr>
                  <w:r>
                    <w:rPr>
                      <w:sz w:val="21"/>
                    </w:rPr>
                    <w:t>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代预约挂号、银行打薄、排队；代缴纳水电、煤气、话费等；代收寄快递；代领物品；代送物品；代买生活必需品；协助报修设备及物品；协助申请相关事务等。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日常提示</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根据医嘱或家属要求按时提醒老年人吃药、取药，提醒就医或办理相关事务。</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情感关怀</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陪同聊天、定期探访（上门</w:t>
                  </w:r>
                  <w:r>
                    <w:rPr>
                      <w:sz w:val="21"/>
                    </w:rPr>
                    <w:t>/电访）。</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其他事项</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生活照料专业服务）</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个人护理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1.皮肤外用药物涂擦；留置尿管护理；人工肛门便袋护理；口腔清洁；协助翻身；褥疮预防；叩背排痰等；</w:t>
                  </w:r>
                </w:p>
                <w:p>
                  <w:pPr>
                    <w:pStyle w:val="null3"/>
                    <w:jc w:val="both"/>
                  </w:pPr>
                  <w:r>
                    <w:rPr>
                      <w:sz w:val="21"/>
                    </w:rPr>
                    <w:t>2.协助穿（脱）衣；洗脸；梳头；剪发；剃须；刷牙；漱口、洗手；洗足；会阴清洁；修剪指（趾）甲。</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w:t>
                  </w:r>
                  <w:r>
                    <w:rPr>
                      <w:sz w:val="21"/>
                    </w:rPr>
                    <w:t>/不提供</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提供（同时建立个人档案）</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由养老护理员、康复治疗师、护士等专业人员提供服务。</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转移</w:t>
                  </w:r>
                </w:p>
                <w:p>
                  <w:pPr>
                    <w:pStyle w:val="null3"/>
                    <w:spacing w:before="75" w:after="75"/>
                    <w:ind w:left="15" w:right="15"/>
                    <w:jc w:val="center"/>
                  </w:pPr>
                  <w:r>
                    <w:rPr>
                      <w:sz w:val="21"/>
                    </w:rPr>
                    <w:t>护理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协助床上移动；床上体位转换；轮椅转移；移动辅助器应用指导等。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排泄</w:t>
                  </w:r>
                </w:p>
                <w:p>
                  <w:pPr>
                    <w:pStyle w:val="null3"/>
                    <w:spacing w:before="75" w:after="75"/>
                    <w:ind w:left="15" w:right="15"/>
                    <w:jc w:val="center"/>
                  </w:pPr>
                  <w:r>
                    <w:rPr>
                      <w:sz w:val="21"/>
                    </w:rPr>
                    <w:t>护理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协助排便；更换一次性尿裤；会阴护理；留置尿管护理；人工肛门便袋护理等。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协助</w:t>
                  </w:r>
                </w:p>
                <w:p>
                  <w:pPr>
                    <w:pStyle w:val="null3"/>
                    <w:spacing w:before="75" w:after="75"/>
                    <w:ind w:left="15" w:right="15"/>
                    <w:jc w:val="center"/>
                  </w:pPr>
                  <w:r>
                    <w:rPr>
                      <w:sz w:val="21"/>
                    </w:rPr>
                    <w:t>进餐</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喂食或帮助服务对象使用辅助器材进食，包括喂水、喂饭、鼻饲、喂药等。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助浴</w:t>
                  </w:r>
                </w:p>
                <w:p>
                  <w:pPr>
                    <w:pStyle w:val="null3"/>
                    <w:spacing w:before="75" w:after="75"/>
                    <w:ind w:left="15" w:right="15"/>
                    <w:jc w:val="center"/>
                  </w:pPr>
                  <w:r>
                    <w:rPr>
                      <w:sz w:val="21"/>
                    </w:rPr>
                    <w:t>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洗头；洗澡（温水擦浴、沐浴）；床上浴、更换衣物。</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助行</w:t>
                  </w:r>
                </w:p>
                <w:p>
                  <w:pPr>
                    <w:pStyle w:val="null3"/>
                    <w:spacing w:before="75" w:after="75"/>
                    <w:ind w:left="15" w:right="15"/>
                    <w:jc w:val="center"/>
                  </w:pPr>
                  <w:r>
                    <w:rPr>
                      <w:sz w:val="21"/>
                    </w:rPr>
                    <w:t>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协助服务对象行走、外出、散步，协助其使用助行器</w:t>
                  </w:r>
                  <w:r>
                    <w:rPr>
                      <w:sz w:val="21"/>
                    </w:rPr>
                    <w:t>/步行器移动。</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其他</w:t>
                  </w:r>
                </w:p>
                <w:p>
                  <w:pPr>
                    <w:pStyle w:val="null3"/>
                    <w:spacing w:before="75" w:after="75"/>
                    <w:ind w:left="15" w:right="15"/>
                    <w:jc w:val="center"/>
                  </w:pPr>
                  <w:r>
                    <w:rPr>
                      <w:sz w:val="21"/>
                    </w:rPr>
                    <w:t>护理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睡眠照顾（协助脱去衣裤就寝，盖被，定时翻身）；热水袋保暖；更换床上用品。</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日常</w:t>
                  </w:r>
                </w:p>
                <w:p>
                  <w:pPr>
                    <w:pStyle w:val="null3"/>
                    <w:spacing w:before="75" w:after="75"/>
                    <w:ind w:left="15" w:right="15"/>
                    <w:jc w:val="center"/>
                  </w:pPr>
                  <w:r>
                    <w:rPr>
                      <w:sz w:val="21"/>
                    </w:rPr>
                    <w:t>提示</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根据医嘱或家属要求按时提醒老年人吃药、取药，提醒就医或办理相关事宜。</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情感</w:t>
                  </w:r>
                </w:p>
                <w:p>
                  <w:pPr>
                    <w:pStyle w:val="null3"/>
                    <w:spacing w:before="75" w:after="75"/>
                    <w:ind w:left="15" w:right="15"/>
                    <w:jc w:val="center"/>
                  </w:pPr>
                  <w:r>
                    <w:rPr>
                      <w:sz w:val="21"/>
                    </w:rPr>
                    <w:t>关怀</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陪同聊天、定期探访（上门</w:t>
                  </w:r>
                  <w:r>
                    <w:rPr>
                      <w:sz w:val="21"/>
                    </w:rPr>
                    <w:t>/电访）。</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4</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医养康养</w:t>
                  </w:r>
                  <w:r>
                    <w:rPr>
                      <w:sz w:val="21"/>
                    </w:rPr>
                    <w:t>/康复护理</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康复咨询</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健康咨询、康复咨询、康复指引。</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38</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由康复治疗师、执业护士、执业医师提供服务。</w:t>
                  </w:r>
                </w:p>
                <w:p>
                  <w:pPr>
                    <w:pStyle w:val="null3"/>
                    <w:spacing w:before="75" w:after="75"/>
                    <w:ind w:left="15" w:right="15"/>
                    <w:jc w:val="center"/>
                  </w:pPr>
                  <w:r>
                    <w:rPr>
                      <w:sz w:val="21"/>
                    </w:rPr>
                    <w:t>1h×38人次=38h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器材锻炼</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安全性高、操作简便、老人可自行开展的一般器材锻炼（如按摩椅、手指训练器、拼图、握力器等）。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康复训练</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肢体类康复训练（如腰椎康复训练、关节放松训练等）、认知感官类训练（如记忆力训练、认知测试等）。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康复理疗</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针灸理疗、穴位针灸、足部理疗、器械按摩、中风物理治疗、颈肩推拿、按摩推拿、拔罐刮痧。</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健康档案</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建立健康档案，进行病历记录、个人药物记录、体检记录等，定时跟踪健康情况。</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38</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由专业医疗机构、医护人员提供。</w:t>
                  </w:r>
                </w:p>
                <w:p>
                  <w:pPr>
                    <w:pStyle w:val="null3"/>
                    <w:spacing w:before="75" w:after="75"/>
                    <w:ind w:left="15" w:right="15"/>
                    <w:jc w:val="center"/>
                  </w:pPr>
                  <w:r>
                    <w:rPr>
                      <w:sz w:val="21"/>
                    </w:rPr>
                    <w:t>1h×38人次=38h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预防保健</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1.提供健康咨询、饮食咨询、营养指导、锻炼指导、活动指导服务；</w:t>
                  </w:r>
                </w:p>
                <w:p>
                  <w:pPr>
                    <w:pStyle w:val="null3"/>
                    <w:spacing w:before="75" w:after="75"/>
                    <w:ind w:left="15" w:right="15"/>
                    <w:jc w:val="both"/>
                  </w:pPr>
                  <w:r>
                    <w:rPr>
                      <w:sz w:val="21"/>
                    </w:rPr>
                    <w:t>2.用药指导与用药观察，日常提示吃药、取药；</w:t>
                  </w:r>
                </w:p>
                <w:p>
                  <w:pPr>
                    <w:pStyle w:val="null3"/>
                    <w:spacing w:before="75" w:after="75"/>
                    <w:ind w:left="15" w:right="15"/>
                    <w:jc w:val="both"/>
                  </w:pPr>
                  <w:r>
                    <w:rPr>
                      <w:sz w:val="21"/>
                    </w:rPr>
                    <w:t>3.健康宣教、保健知识讲座、保健学习及相关的小组活动；</w:t>
                  </w:r>
                </w:p>
                <w:p>
                  <w:pPr>
                    <w:pStyle w:val="null3"/>
                    <w:spacing w:before="75" w:after="75"/>
                    <w:ind w:left="15" w:right="15"/>
                    <w:jc w:val="both"/>
                  </w:pPr>
                  <w:r>
                    <w:rPr>
                      <w:sz w:val="21"/>
                    </w:rPr>
                    <w:t>4.社区义诊。</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基础监测</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常规生理指数监测，如体温、血压、心率、呼吸、血糖、体重等。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健康体检</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常规体格检查、血常规、尿常规、大便常规、肝功能、肾功能、空腹血糖、血脂和心电图检测等项目。</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医疗护理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鼻饲、物理降温、导尿、压疮护理、创口换药、吸氧、造口护理、其他专业护理项目。</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家庭病床</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家庭医生、上门巡诊等。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5</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文体教育</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娱乐活动</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如棋牌、歌舞、打球、书画、阅读、太极、健康操、八段锦、茶话会、生日会、游园会等。</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2232</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3h×744人次=2232h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老年教育</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老年课堂，如钢琴、摄影、书法绘画、英语、计算机、编织、手工等。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6</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定期巡访</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电话问候</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定期电话问候、聊天、提示。</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124</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1h×124人次=124h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关怀访视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定期上门探访、关怀问候（生日、传统节日等）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服务回访</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定期回访，了解服务对象满意度。</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心理关怀</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提供心理上的安慰、支持、疏导等关怀服务。</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专业服务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定期上门查看、定期电话查询，协助专业人员检查服务对象水电煤等情况，排除安全隐患；遇恶劣天气提醒服务对象注意安全。</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7</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居家适老化改造</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对服务对象家里进行专业评估后进行适老化改造</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50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10h×5户=50h</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8</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辅具租赁</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租赁与回收</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助行器（四脚拐杖、三脚拐杖）、轮椅、代步车、护理床、防褥疮床垫、床面桌、制氧机、助力转移车、洗澡椅、斜躺椅、坐便椅等辅具租赁。</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20</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10h×2户=20h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捐赠与受赠</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老年用品、物资捐赠与受赠。</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护理服务</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包括护理评估、基础护理、症状特殊护理等。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9</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right="15"/>
                    <w:jc w:val="both"/>
                  </w:pPr>
                  <w:r>
                    <w:rPr>
                      <w:sz w:val="21"/>
                    </w:rPr>
                    <w:t>家庭照护培训</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照护知识与技能培训</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给照顾者提供照护知识和技巧</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40</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10h×4=40h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心理健康咨询</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给照顾者提供心理舒缓和咨询</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健康管理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为服务对象提供健康管理，支持家庭承担养老功能的服务</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日间托管</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w:t>
                  </w:r>
                </w:p>
                <w:p>
                  <w:pPr>
                    <w:pStyle w:val="null3"/>
                    <w:spacing w:before="75" w:after="75"/>
                    <w:ind w:left="15" w:right="15"/>
                    <w:jc w:val="center"/>
                  </w:pPr>
                  <w:r>
                    <w:rPr>
                      <w:sz w:val="21"/>
                    </w:rPr>
                    <w:t>训练</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使用中心器械：步行器、固定单车、手臂滑轮、平衡杠、肋木、扶梯、手指训练器等器械开展的康复或保健训练。</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270</w:t>
                  </w:r>
                </w:p>
              </w:tc>
              <w:tc>
                <w:tcPr>
                  <w:tcW w:type="dxa" w:w="10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6h×45人次=270h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w:t>
                  </w:r>
                </w:p>
                <w:p>
                  <w:pPr>
                    <w:pStyle w:val="null3"/>
                    <w:spacing w:before="75" w:after="75"/>
                    <w:ind w:left="15" w:right="15"/>
                    <w:jc w:val="center"/>
                  </w:pPr>
                  <w:r>
                    <w:rPr>
                      <w:sz w:val="21"/>
                    </w:rPr>
                    <w:t>管理</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体温、血压、血糖监测，健康操运动等。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文化</w:t>
                  </w:r>
                </w:p>
                <w:p>
                  <w:pPr>
                    <w:pStyle w:val="null3"/>
                    <w:spacing w:before="75" w:after="75"/>
                    <w:ind w:left="15" w:right="15"/>
                    <w:jc w:val="center"/>
                  </w:pPr>
                  <w:r>
                    <w:rPr>
                      <w:sz w:val="21"/>
                    </w:rPr>
                    <w:t>娱乐</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棋牌、歌舞、打球、绘画、看书、兴趣学习等。</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午间</w:t>
                  </w:r>
                </w:p>
                <w:p>
                  <w:pPr>
                    <w:pStyle w:val="null3"/>
                    <w:spacing w:before="75" w:after="75"/>
                    <w:ind w:left="15" w:right="15"/>
                    <w:jc w:val="center"/>
                  </w:pPr>
                  <w:r>
                    <w:rPr>
                      <w:sz w:val="21"/>
                    </w:rPr>
                    <w:t>休息</w:t>
                  </w: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提供床位。</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r>
                    <w:rPr>
                      <w:sz w:val="21"/>
                    </w:rPr>
                    <w:t>助餐</w:t>
                  </w:r>
                </w:p>
                <w:p>
                  <w:pPr>
                    <w:pStyle w:val="null3"/>
                    <w:spacing w:before="75" w:after="75"/>
                    <w:ind w:left="15" w:right="15"/>
                    <w:jc w:val="center"/>
                  </w:pPr>
                  <w:r>
                    <w:rPr>
                      <w:sz w:val="21"/>
                    </w:rPr>
                    <w:t>配餐</w:t>
                  </w:r>
                </w:p>
              </w:tc>
              <w:tc>
                <w:tcPr>
                  <w:tcW w:type="dxa" w:w="1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早餐、午餐、晚餐。</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w:t>
                  </w:r>
                  <w:r>
                    <w:rPr>
                      <w:sz w:val="21"/>
                    </w:rPr>
                    <w:t>/不提供</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w:t>
                  </w:r>
                </w:p>
              </w:tc>
              <w:tc>
                <w:tcPr>
                  <w:tcW w:type="dxa" w:w="1028"/>
                  <w:vMerge/>
                  <w:tcBorders>
                    <w:top w:val="none" w:color="000000" w:sz="4"/>
                    <w:left w:val="single" w:color="000000" w:sz="4"/>
                    <w:bottom w:val="single" w:color="000000" w:sz="4"/>
                    <w:right w:val="single" w:color="000000" w:sz="4"/>
                  </w:tcBorders>
                </w:tcPr>
                <w:p/>
              </w:tc>
            </w:tr>
            <w:tr>
              <w:tc>
                <w:tcPr>
                  <w:tcW w:type="dxa" w:w="40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11</w:t>
                  </w:r>
                </w:p>
              </w:tc>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家庭养老床位</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right="15"/>
                    <w:jc w:val="both"/>
                  </w:pPr>
                  <w:r>
                    <w:rPr>
                      <w:sz w:val="21"/>
                    </w:rPr>
                    <w:t>建床服务</w:t>
                  </w:r>
                </w:p>
              </w:tc>
              <w:tc>
                <w:tcPr>
                  <w:tcW w:type="dxa" w:w="1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1.提供服务前对老年人居家环境和照顾需求进行评估，并制定相应的适老化和智能化改造方案、改造费用清单、照顾服务计划。根据服务对象失能情况制定有不同价格的服务套餐。</w:t>
                  </w:r>
                </w:p>
                <w:p>
                  <w:pPr>
                    <w:pStyle w:val="null3"/>
                    <w:spacing w:before="75" w:after="75"/>
                    <w:ind w:left="15" w:right="15"/>
                    <w:jc w:val="both"/>
                  </w:pPr>
                  <w:r>
                    <w:rPr>
                      <w:sz w:val="21"/>
                    </w:rPr>
                    <w:t>2.设置值班室，安排人员24小时值班监控，设备在线率不低于80%。</w:t>
                  </w:r>
                </w:p>
              </w:tc>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w:t>
                  </w:r>
                  <w:r>
                    <w:rPr>
                      <w:sz w:val="21"/>
                    </w:rPr>
                    <w:t>/不提供</w:t>
                  </w:r>
                </w:p>
              </w:tc>
              <w:tc>
                <w:tcPr>
                  <w:tcW w:type="dxa" w:w="8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w:t>
                  </w: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智能化设备</w:t>
                  </w:r>
                </w:p>
              </w:tc>
              <w:tc>
                <w:tcPr>
                  <w:tcW w:type="dxa" w:w="1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提供网络连接设备；自动感应灯具；防走失装置（包括防走失手环、防走失胸卡等）；安全监控装置（包括红外线探测器、紧急呼叫器、烟雾</w:t>
                  </w:r>
                  <w:r>
                    <w:rPr>
                      <w:sz w:val="21"/>
                    </w:rPr>
                    <w:t>/煤气泄露、溢水报警器等）；生命体征检测设备；离床感应；智能音响；语音/视频通话设备等。</w:t>
                  </w:r>
                </w:p>
              </w:tc>
              <w:tc>
                <w:tcPr>
                  <w:tcW w:type="dxa" w:w="60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工时</w:t>
                  </w:r>
                </w:p>
              </w:tc>
              <w:tc>
                <w:tcPr>
                  <w:tcW w:type="dxa" w:w="8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144</w:t>
                  </w:r>
                </w:p>
              </w:tc>
              <w:tc>
                <w:tcPr>
                  <w:tcW w:type="dxa" w:w="10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r>
                    <w:rPr>
                      <w:sz w:val="21"/>
                    </w:rPr>
                    <w:t>24h×6次（服务6个月，每个月服务1次，共6次）=144h</w:t>
                  </w:r>
                </w:p>
              </w:tc>
            </w:tr>
            <w:tr>
              <w:tc>
                <w:tcPr>
                  <w:tcW w:type="dxa" w:w="404"/>
                  <w:vMerge/>
                  <w:tcBorders>
                    <w:top w:val="none" w:color="000000" w:sz="4"/>
                    <w:left w:val="single" w:color="000000" w:sz="4"/>
                    <w:bottom w:val="single" w:color="000000" w:sz="4"/>
                    <w:right w:val="single" w:color="000000" w:sz="4"/>
                  </w:tcBorders>
                </w:tcPr>
                <w:p/>
              </w:tc>
              <w:tc>
                <w:tcPr>
                  <w:tcW w:type="dxa" w:w="600"/>
                  <w:vMerge/>
                  <w:tcBorders>
                    <w:top w:val="none" w:color="000000" w:sz="4"/>
                    <w:left w:val="single" w:color="000000" w:sz="4"/>
                    <w:bottom w:val="single" w:color="000000" w:sz="4"/>
                    <w:right w:val="single" w:color="000000" w:sz="4"/>
                  </w:tcBorders>
                </w:tcP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适老化设备</w:t>
                  </w:r>
                </w:p>
              </w:tc>
              <w:tc>
                <w:tcPr>
                  <w:tcW w:type="dxa" w:w="1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提供轮椅、拐杖、助行器、淋浴椅等适老化设备</w:t>
                  </w:r>
                </w:p>
              </w:tc>
              <w:tc>
                <w:tcPr>
                  <w:tcW w:type="dxa" w:w="600"/>
                  <w:vMerge/>
                  <w:tcBorders>
                    <w:top w:val="none" w:color="000000" w:sz="4"/>
                    <w:left w:val="single" w:color="000000" w:sz="4"/>
                    <w:bottom w:val="single" w:color="000000" w:sz="4"/>
                    <w:right w:val="single" w:color="000000" w:sz="4"/>
                  </w:tcBorders>
                </w:tcPr>
                <w:p/>
              </w:tc>
              <w:tc>
                <w:tcPr>
                  <w:tcW w:type="dxa" w:w="808"/>
                  <w:vMerge/>
                  <w:tcBorders>
                    <w:top w:val="none" w:color="000000" w:sz="4"/>
                    <w:left w:val="single" w:color="000000" w:sz="4"/>
                    <w:bottom w:val="single" w:color="000000" w:sz="4"/>
                    <w:right w:val="single" w:color="000000" w:sz="4"/>
                  </w:tcBorders>
                </w:tcPr>
                <w:p/>
              </w:tc>
              <w:tc>
                <w:tcPr>
                  <w:tcW w:type="dxa" w:w="1028"/>
                  <w:vMerge/>
                  <w:tcBorders>
                    <w:top w:val="none" w:color="000000" w:sz="4"/>
                    <w:left w:val="single" w:color="000000" w:sz="4"/>
                    <w:bottom w:val="single" w:color="000000" w:sz="4"/>
                    <w:right w:val="single" w:color="000000" w:sz="4"/>
                  </w:tcBorders>
                </w:tcPr>
                <w:p/>
              </w:tc>
            </w:tr>
            <w:tr>
              <w:tc>
                <w:tcPr>
                  <w:tcW w:type="dxa" w:w="456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right"/>
                  </w:pPr>
                  <w:r>
                    <w:rPr>
                      <w:sz w:val="21"/>
                      <w:b/>
                    </w:rPr>
                    <w:t>合计：</w:t>
                  </w: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r>
                    <w:rPr>
                      <w:sz w:val="21"/>
                      <w:b/>
                    </w:rPr>
                    <w:t>5243小时</w:t>
                  </w:r>
                </w:p>
              </w:tc>
            </w:tr>
          </w:tbl>
          <w:p>
            <w:pPr>
              <w:pStyle w:val="null3"/>
              <w:jc w:val="both"/>
            </w:pPr>
            <w:r>
              <w:rPr>
                <w:sz w:val="21"/>
              </w:rPr>
              <w:t>注：工时计算：</w:t>
            </w:r>
          </w:p>
          <w:p>
            <w:pPr>
              <w:pStyle w:val="null3"/>
              <w:ind w:firstLine="371"/>
              <w:jc w:val="both"/>
            </w:pPr>
            <w:r>
              <w:rPr>
                <w:sz w:val="21"/>
              </w:rPr>
              <w:t>（</w:t>
            </w:r>
            <w:r>
              <w:rPr>
                <w:sz w:val="21"/>
              </w:rPr>
              <w:t>1）个人年度总工时= 8小时/天×245天=1960小时；</w:t>
            </w:r>
          </w:p>
          <w:p>
            <w:pPr>
              <w:pStyle w:val="null3"/>
              <w:ind w:firstLine="371"/>
              <w:jc w:val="both"/>
            </w:pPr>
            <w:r>
              <w:rPr>
                <w:sz w:val="21"/>
              </w:rPr>
              <w:t>（</w:t>
            </w:r>
            <w:r>
              <w:rPr>
                <w:sz w:val="21"/>
              </w:rPr>
              <w:t>2）项目专业服务年度总工时=5243小时×10人=52430小时；</w:t>
            </w:r>
          </w:p>
          <w:p>
            <w:pPr>
              <w:pStyle w:val="null3"/>
              <w:ind w:firstLine="371"/>
              <w:jc w:val="both"/>
            </w:pPr>
            <w:r>
              <w:rPr>
                <w:sz w:val="21"/>
              </w:rPr>
              <w:t>（</w:t>
            </w:r>
            <w:r>
              <w:rPr>
                <w:sz w:val="21"/>
              </w:rPr>
              <w:t>3）个人年度间接服务工时=年度会议时数＋年度培训时数=2小时/周*49周＋22小时=120小时；</w:t>
            </w:r>
          </w:p>
          <w:p>
            <w:pPr>
              <w:pStyle w:val="null3"/>
              <w:ind w:firstLine="371"/>
              <w:jc w:val="both"/>
            </w:pPr>
            <w:r>
              <w:rPr>
                <w:sz w:val="21"/>
              </w:rPr>
              <w:t>（</w:t>
            </w:r>
            <w:r>
              <w:rPr>
                <w:sz w:val="21"/>
              </w:rPr>
              <w:t>4）项目年度直接服务工时=项目专业服务年度总工时﹣项目年度间接服务工时﹣1名预留员工年度服务工时=52430﹣120*15人－1960=48670小时；</w:t>
            </w:r>
          </w:p>
          <w:p>
            <w:pPr>
              <w:pStyle w:val="null3"/>
              <w:ind w:firstLine="371"/>
              <w:jc w:val="both"/>
            </w:pPr>
            <w:r>
              <w:rPr>
                <w:sz w:val="21"/>
              </w:rPr>
              <w:t>（</w:t>
            </w:r>
            <w:r>
              <w:rPr>
                <w:sz w:val="21"/>
              </w:rPr>
              <w:t>5）项目年度最低服务工时=项目年度直接服务工时=48670小时；项目年度最高服务工时=项目专业服务年度总工时×110%=48670×110%=53537小时。</w:t>
            </w:r>
          </w:p>
          <w:p>
            <w:pPr>
              <w:pStyle w:val="null3"/>
              <w:spacing w:before="105" w:after="105"/>
              <w:ind w:firstLine="211"/>
              <w:jc w:val="left"/>
            </w:pPr>
            <w:r>
              <w:rPr>
                <w:sz w:val="21"/>
                <w:b/>
              </w:rPr>
              <w:t>（</w:t>
            </w:r>
            <w:r>
              <w:rPr>
                <w:sz w:val="21"/>
                <w:b/>
              </w:rPr>
              <w:t>7）项目报价</w:t>
            </w:r>
          </w:p>
          <w:p>
            <w:pPr>
              <w:pStyle w:val="null3"/>
              <w:ind w:firstLine="373"/>
              <w:jc w:val="both"/>
            </w:pPr>
            <w:r>
              <w:rPr>
                <w:sz w:val="21"/>
                <w:b/>
              </w:rPr>
              <w:t>1.本项目为固定总价项目（即人民币103.656万元），供应商按照此固定总价在响应文件中进行报价；本项目价格分按照下述填报的“计划投入年度服务总工时量（单位：小时/年）”进行计算。</w:t>
            </w:r>
          </w:p>
          <w:p>
            <w:pPr>
              <w:pStyle w:val="null3"/>
              <w:ind w:firstLine="371"/>
              <w:jc w:val="both"/>
            </w:pPr>
            <w:r>
              <w:rPr>
                <w:sz w:val="21"/>
              </w:rPr>
              <w:t>3.供应商应单独提供</w:t>
            </w:r>
            <w:r>
              <w:rPr>
                <w:sz w:val="21"/>
                <w:b/>
              </w:rPr>
              <w:t>“服务工时量一览表”</w:t>
            </w:r>
            <w:r>
              <w:rPr>
                <w:sz w:val="21"/>
              </w:rPr>
              <w:t>，并在表中进行服务工时填报并附在响应文件中，若供应商未提交</w:t>
            </w:r>
            <w:r>
              <w:rPr>
                <w:sz w:val="21"/>
              </w:rPr>
              <w:t>“服务工时量一览表”，则按响应无效处理。本项目价格分计算，以供应商承诺填写的“计划投入年度服务总工时量”进行价格分的计算。</w:t>
            </w:r>
          </w:p>
          <w:p>
            <w:pPr>
              <w:pStyle w:val="null3"/>
              <w:ind w:firstLine="371"/>
              <w:jc w:val="both"/>
            </w:pPr>
            <w:r>
              <w:rPr>
                <w:sz w:val="21"/>
              </w:rPr>
              <w:t>4.“服务工时量一览表”中填报的“计划投入年度服务总工时量”不得低于本项目规定的年度最低服务总工时，也不得高于本项目规定的年度最高服务总工时量，否则视为无效响应。</w:t>
            </w:r>
          </w:p>
          <w:p>
            <w:pPr>
              <w:pStyle w:val="null3"/>
              <w:spacing w:before="150" w:after="105"/>
              <w:jc w:val="center"/>
            </w:pPr>
            <w:r>
              <w:rPr>
                <w:sz w:val="21"/>
                <w:b/>
              </w:rPr>
              <w:t>表</w:t>
            </w:r>
            <w:r>
              <w:rPr>
                <w:sz w:val="21"/>
                <w:b/>
              </w:rPr>
              <w:t>5.服务工时量一览表</w:t>
            </w:r>
          </w:p>
          <w:tbl>
            <w:tblPr>
              <w:tblInd w:type="dxa" w:w="135"/>
              <w:tblBorders>
                <w:top w:val="none" w:color="000000" w:sz="4"/>
                <w:left w:val="none" w:color="000000" w:sz="4"/>
                <w:bottom w:val="none" w:color="000000" w:sz="4"/>
                <w:right w:val="none" w:color="000000" w:sz="4"/>
                <w:insideH w:val="none"/>
                <w:insideV w:val="none"/>
              </w:tblBorders>
            </w:tblPr>
            <w:tblGrid>
              <w:gridCol w:w="2007"/>
              <w:gridCol w:w="2129"/>
              <w:gridCol w:w="1460"/>
            </w:tblGrid>
            <w:tr>
              <w:tc>
                <w:tcPr>
                  <w:tcW w:type="dxa" w:w="2007"/>
                  <w:tcBorders>
                    <w:top w:val="single" w:color="000000" w:sz="4"/>
                    <w:left w:val="single" w:color="000000" w:sz="4"/>
                    <w:bottom w:val="single" w:color="000000" w:sz="4"/>
                    <w:right w:val="single" w:color="000000" w:sz="4"/>
                  </w:tcBorders>
                  <w:shd w:fill="EDEBE0"/>
                  <w:tcMar>
                    <w:top w:type="dxa" w:w="0"/>
                    <w:left w:type="dxa" w:w="0"/>
                    <w:bottom w:type="dxa" w:w="0"/>
                    <w:right w:type="dxa" w:w="0"/>
                  </w:tcMar>
                  <w:vAlign w:val="top"/>
                </w:tcPr>
                <w:p>
                  <w:pPr>
                    <w:pStyle w:val="null3"/>
                    <w:jc w:val="center"/>
                  </w:pPr>
                  <w:r>
                    <w:rPr>
                      <w:sz w:val="21"/>
                      <w:b/>
                    </w:rPr>
                    <w:t>服务项</w:t>
                  </w:r>
                  <w:r>
                    <w:rPr>
                      <w:sz w:val="21"/>
                      <w:b/>
                    </w:rPr>
                    <w:t>目</w:t>
                  </w:r>
                </w:p>
              </w:tc>
              <w:tc>
                <w:tcPr>
                  <w:tcW w:type="dxa" w:w="2129"/>
                  <w:tcBorders>
                    <w:top w:val="single" w:color="000000" w:sz="4"/>
                    <w:left w:val="single" w:color="000000" w:sz="4"/>
                    <w:bottom w:val="single" w:color="000000" w:sz="4"/>
                    <w:right w:val="single" w:color="000000" w:sz="4"/>
                  </w:tcBorders>
                  <w:shd w:fill="EDEBE0"/>
                  <w:tcMar>
                    <w:top w:type="dxa" w:w="0"/>
                    <w:left w:type="dxa" w:w="0"/>
                    <w:bottom w:type="dxa" w:w="0"/>
                    <w:right w:type="dxa" w:w="0"/>
                  </w:tcMar>
                  <w:vAlign w:val="top"/>
                </w:tcPr>
                <w:p>
                  <w:pPr>
                    <w:pStyle w:val="null3"/>
                    <w:jc w:val="center"/>
                  </w:pPr>
                  <w:r>
                    <w:rPr>
                      <w:sz w:val="21"/>
                      <w:b/>
                    </w:rPr>
                    <w:t>计划投入年度服务总工时</w:t>
                  </w:r>
                  <w:r>
                    <w:rPr>
                      <w:sz w:val="21"/>
                      <w:b/>
                    </w:rPr>
                    <w:t>量</w:t>
                  </w:r>
                </w:p>
                <w:p>
                  <w:pPr>
                    <w:pStyle w:val="null3"/>
                    <w:jc w:val="center"/>
                  </w:pPr>
                  <w:r>
                    <w:rPr>
                      <w:sz w:val="21"/>
                      <w:b/>
                    </w:rPr>
                    <w:t>（单位：小时</w:t>
                  </w:r>
                  <w:r>
                    <w:rPr>
                      <w:sz w:val="21"/>
                      <w:b/>
                    </w:rPr>
                    <w:t>/年）</w:t>
                  </w:r>
                </w:p>
              </w:tc>
              <w:tc>
                <w:tcPr>
                  <w:tcW w:type="dxa" w:w="1460"/>
                  <w:tcBorders>
                    <w:top w:val="single" w:color="000000" w:sz="4"/>
                    <w:left w:val="single" w:color="000000" w:sz="4"/>
                    <w:bottom w:val="single" w:color="000000" w:sz="4"/>
                    <w:right w:val="single" w:color="000000" w:sz="4"/>
                  </w:tcBorders>
                  <w:shd w:fill="EDEBE0"/>
                  <w:tcMar>
                    <w:top w:type="dxa" w:w="0"/>
                    <w:left w:type="dxa" w:w="0"/>
                    <w:bottom w:type="dxa" w:w="0"/>
                    <w:right w:type="dxa" w:w="0"/>
                  </w:tcMar>
                  <w:vAlign w:val="top"/>
                </w:tcPr>
                <w:p>
                  <w:pPr>
                    <w:pStyle w:val="null3"/>
                    <w:jc w:val="center"/>
                  </w:pPr>
                  <w:r>
                    <w:rPr>
                      <w:sz w:val="21"/>
                      <w:b/>
                    </w:rPr>
                    <w:t>服务期限</w:t>
                  </w:r>
                </w:p>
              </w:tc>
            </w:tr>
            <w:tr>
              <w:tc>
                <w:tcPr>
                  <w:tcW w:type="dxa" w:w="20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九佛街综合养老服务中心（颐康中心）和村居颐康服务站服务项目</w:t>
                  </w:r>
                </w:p>
              </w:tc>
              <w:tc>
                <w:tcPr>
                  <w:tcW w:type="dxa" w:w="2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小写</w:t>
                  </w:r>
                  <w:r>
                    <w:rPr>
                      <w:sz w:val="21"/>
                    </w:rPr>
                    <w:t>：</w:t>
                  </w:r>
                  <w:r>
                    <w:rPr>
                      <w:u w:val="single"/>
                    </w:rPr>
                    <w:t xml:space="preserve">        </w:t>
                  </w:r>
                  <w:r>
                    <w:rPr>
                      <w:sz w:val="21"/>
                    </w:rPr>
                    <w:t>小</w:t>
                  </w:r>
                  <w:r>
                    <w:rPr>
                      <w:sz w:val="21"/>
                    </w:rPr>
                    <w:t>时</w:t>
                  </w:r>
                  <w:r>
                    <w:rPr>
                      <w:sz w:val="21"/>
                    </w:rPr>
                    <w:t>/年</w:t>
                  </w:r>
                </w:p>
              </w:tc>
              <w:tc>
                <w:tcPr>
                  <w:tcW w:type="dxa" w:w="14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自合同签订之日起一年</w:t>
                  </w:r>
                  <w:r>
                    <w:rPr>
                      <w:sz w:val="21"/>
                    </w:rPr>
                    <w:t>。</w:t>
                  </w:r>
                </w:p>
              </w:tc>
            </w:tr>
          </w:tbl>
          <w:p>
            <w:pPr>
              <w:pStyle w:val="null3"/>
              <w:ind w:firstLine="422"/>
              <w:jc w:val="left"/>
            </w:pPr>
            <w:r>
              <w:rPr>
                <w:sz w:val="21"/>
                <w:b/>
              </w:rPr>
              <w:t>注：本项目为固定总价项目，供应商按照项目预算进行报价，价格分按照服务工时报价计算。</w:t>
            </w:r>
          </w:p>
          <w:p>
            <w:pPr>
              <w:pStyle w:val="null3"/>
              <w:jc w:val="both"/>
            </w:pPr>
            <w:r>
              <w:rPr>
                <w:sz w:val="21"/>
                <w:b/>
              </w:rPr>
              <w:t>三、服务机构和人员要求</w:t>
            </w:r>
          </w:p>
          <w:p>
            <w:pPr>
              <w:pStyle w:val="null3"/>
              <w:ind w:firstLine="422"/>
              <w:jc w:val="left"/>
            </w:pPr>
            <w:r>
              <w:rPr>
                <w:sz w:val="21"/>
                <w:b/>
              </w:rPr>
              <w:t>（一）服务机构建设</w:t>
            </w:r>
            <w:r>
              <w:rPr>
                <w:sz w:val="21"/>
                <w:b/>
              </w:rPr>
              <w:t>标准和内容</w:t>
            </w:r>
          </w:p>
          <w:p>
            <w:pPr>
              <w:pStyle w:val="null3"/>
              <w:ind w:firstLine="422"/>
              <w:jc w:val="left"/>
            </w:pPr>
            <w:r>
              <w:rPr>
                <w:sz w:val="21"/>
                <w:b/>
              </w:rPr>
              <w:t>1、建设标准：</w:t>
            </w:r>
          </w:p>
          <w:p>
            <w:pPr>
              <w:pStyle w:val="null3"/>
              <w:ind w:firstLine="420"/>
              <w:jc w:val="left"/>
            </w:pPr>
            <w:r>
              <w:rPr>
                <w:sz w:val="21"/>
              </w:rPr>
              <w:t>1）颐康中心建设的房屋建筑及建筑设备、场地和基本装备、建筑和设施设备应符合安全质量、适老化和无障碍设施要求，符合国家、省、市养老机构和社区居家养老服务的相关规范。</w:t>
            </w:r>
          </w:p>
          <w:p>
            <w:pPr>
              <w:pStyle w:val="null3"/>
              <w:ind w:firstLine="420"/>
              <w:jc w:val="left"/>
            </w:pPr>
            <w:r>
              <w:rPr>
                <w:sz w:val="21"/>
              </w:rPr>
              <w:t>2）颐康中心的服务设施总体要求：应根据老年人的身心特点和安全、卫生、经济、环保的要求合理确定。升级改造时，供电、给排水、通风、消防、通讯、照明等基础设施应符合国家安全规定，应根据网络服务和信息化管理，敷设线路，预留接口。</w:t>
            </w:r>
          </w:p>
          <w:p>
            <w:pPr>
              <w:pStyle w:val="null3"/>
              <w:ind w:firstLine="420"/>
              <w:jc w:val="left"/>
            </w:pPr>
            <w:r>
              <w:rPr>
                <w:sz w:val="21"/>
              </w:rPr>
              <w:t>3）颐康中心在服务设施建设过程中，所涉及的场地要求、装修设计要求、消防要求、设备配置要求、功能区配置等相关要求，严格按照穗埔民〔2023〕32号黄埔区民政局关于印发《关于优化提升黄埔区居家社区养老服务工作的实施方案》文件中的相关规定执行。</w:t>
            </w:r>
          </w:p>
          <w:p>
            <w:pPr>
              <w:pStyle w:val="null3"/>
              <w:ind w:firstLine="422"/>
              <w:jc w:val="left"/>
            </w:pPr>
            <w:r>
              <w:rPr>
                <w:sz w:val="21"/>
                <w:b/>
              </w:rPr>
              <w:t>2、建设内容：</w:t>
            </w:r>
            <w:r>
              <w:rPr>
                <w:sz w:val="21"/>
              </w:rPr>
              <w:t xml:space="preserve"> </w:t>
            </w:r>
          </w:p>
          <w:p>
            <w:pPr>
              <w:pStyle w:val="null3"/>
              <w:ind w:firstLine="420"/>
              <w:jc w:val="left"/>
            </w:pPr>
            <w:r>
              <w:rPr>
                <w:sz w:val="21"/>
              </w:rPr>
              <w:t>1）颐康中心的建设应根据不同老年人群的特点和各项设施的功能要求合理布局，分区设置，并充分考虑老年人的特点，增强生活设施设备安全性、便利性和舒适性。休息区域宜与保健康复、娱乐用房和辅助用房做必要的分隔，避免干扰。</w:t>
            </w:r>
          </w:p>
          <w:p>
            <w:pPr>
              <w:pStyle w:val="null3"/>
              <w:ind w:firstLine="420"/>
              <w:jc w:val="left"/>
            </w:pPr>
            <w:r>
              <w:rPr>
                <w:sz w:val="21"/>
              </w:rPr>
              <w:t>2）颐康中心的建设应根据选址实际情况和实际需要，合理设置老年人的生活服务、医疗康复、娱乐及辅助用房，并设置长者饭堂、护理站或与周边护理站合作。除卫生间、沐浴间、办公室外，其他功能区（室）宜一区（室）多用，即可换用、兼用。并配置供电、给排水、采暖通风、通讯、消防和网络，以及生活服务、保健康复、娱乐、安防、疫情防控等设备和必要的交通工具。除全托外的日间照料、餐饮服务等功能区域不少于 200 平方米。</w:t>
            </w:r>
          </w:p>
          <w:p>
            <w:pPr>
              <w:pStyle w:val="null3"/>
              <w:ind w:firstLine="420"/>
              <w:jc w:val="left"/>
            </w:pPr>
            <w:r>
              <w:rPr>
                <w:sz w:val="21"/>
              </w:rPr>
              <w:t>3）根据颐康中心选址的实际情况，设置不少于13张全托床位，其中护理型床位占比不低于 80%，日间照料床位数占比不低于 10%。（设置后暂无全托需求的，可利用全托床位开展日托等老年人需要的服务）。床位面积按照国家行业标准《老年人照料设施建筑设计标准》（JGJ451-2018）的相关规定，每间居室应按不小于 6.00 ㎡/床确定使用面积；单人间居室使用面积不应小于 10.00 ㎡，双人间居室使用面积不小于 16.00 ㎡；护理型床位的多人间居室，床位数不应大于 6 床；非护理型床位的多人间居室，床位数不应大于 4 床；床与床之间应设有隐私帘等保护个人隐私的分隔措施。</w:t>
            </w:r>
          </w:p>
          <w:p>
            <w:pPr>
              <w:pStyle w:val="null3"/>
              <w:ind w:firstLine="420"/>
              <w:jc w:val="left"/>
            </w:pPr>
            <w:r>
              <w:rPr>
                <w:sz w:val="21"/>
              </w:rPr>
              <w:t>4）明确开放时间，工作日每天开放时间不少于 6 h。</w:t>
            </w:r>
          </w:p>
          <w:p>
            <w:pPr>
              <w:pStyle w:val="null3"/>
              <w:ind w:firstLine="422"/>
              <w:jc w:val="left"/>
            </w:pPr>
            <w:r>
              <w:rPr>
                <w:sz w:val="21"/>
                <w:b/>
              </w:rPr>
              <w:t>（二）运营管理要求</w:t>
            </w:r>
          </w:p>
          <w:p>
            <w:pPr>
              <w:pStyle w:val="null3"/>
              <w:ind w:firstLine="420"/>
              <w:jc w:val="left"/>
            </w:pPr>
            <w:r>
              <w:rPr>
                <w:sz w:val="21"/>
              </w:rPr>
              <w:t>（</w:t>
            </w:r>
            <w:r>
              <w:rPr>
                <w:sz w:val="21"/>
              </w:rPr>
              <w:t>1）颐康中心开展运营服务前，供应商须依法办理登记备案手续，并以依法登记的有效法人资格对外挂牌运营、刻制印章、开具票据，在运营期限内依法开展运营服务各项活动和接受社会捐赠等，对外承担本项目的全部法律责任；</w:t>
            </w:r>
          </w:p>
          <w:p>
            <w:pPr>
              <w:pStyle w:val="null3"/>
              <w:ind w:firstLine="420"/>
              <w:jc w:val="left"/>
            </w:pPr>
            <w:r>
              <w:rPr>
                <w:sz w:val="21"/>
              </w:rPr>
              <w:t>（</w:t>
            </w:r>
            <w:r>
              <w:rPr>
                <w:sz w:val="21"/>
              </w:rPr>
              <w:t>2）颐康中心命名为“黄埔区九佛街综合养老服务中心（颐康中心）”，在室外醒目位置悬挂全区统一标识；</w:t>
            </w:r>
          </w:p>
          <w:p>
            <w:pPr>
              <w:pStyle w:val="null3"/>
              <w:ind w:firstLine="420"/>
              <w:jc w:val="left"/>
            </w:pPr>
            <w:r>
              <w:rPr>
                <w:sz w:val="21"/>
              </w:rPr>
              <w:t>（</w:t>
            </w:r>
            <w:r>
              <w:rPr>
                <w:sz w:val="21"/>
              </w:rPr>
              <w:t>3）颐康中心的运营管理和服务开展，应使用或接入市为老服务综合平台、市居家养老综合信息服务平台，以平台数据作为享受政府补贴或资助的依据；</w:t>
            </w:r>
          </w:p>
          <w:p>
            <w:pPr>
              <w:pStyle w:val="null3"/>
              <w:ind w:firstLine="420"/>
              <w:jc w:val="left"/>
            </w:pPr>
            <w:r>
              <w:rPr>
                <w:sz w:val="21"/>
              </w:rPr>
              <w:t>（</w:t>
            </w:r>
            <w:r>
              <w:rPr>
                <w:sz w:val="21"/>
              </w:rPr>
              <w:t>4）供应商须建立完善的规章制度和工作流程，服务规范、收费标准、投诉流程等公开上墙，接受各级民政和相关政府部门的监督检查；</w:t>
            </w:r>
          </w:p>
          <w:p>
            <w:pPr>
              <w:pStyle w:val="null3"/>
              <w:ind w:firstLine="420"/>
              <w:jc w:val="left"/>
            </w:pPr>
            <w:r>
              <w:rPr>
                <w:sz w:val="21"/>
              </w:rPr>
              <w:t>（</w:t>
            </w:r>
            <w:r>
              <w:rPr>
                <w:sz w:val="21"/>
              </w:rPr>
              <w:t>5）供应商须严格按照招标文件、合同等约定使用服务设施，严禁擅自改变服务设施功能和用途，自觉接受政府部门管理和指导，认真落实消防、环保、卫生、安全管理等相关法律法规要求，购买场所责任保险。</w:t>
            </w:r>
          </w:p>
          <w:p>
            <w:pPr>
              <w:pStyle w:val="null3"/>
              <w:ind w:firstLine="420"/>
              <w:jc w:val="left"/>
            </w:pPr>
            <w:r>
              <w:rPr>
                <w:sz w:val="21"/>
              </w:rPr>
              <w:t>（</w:t>
            </w:r>
            <w:r>
              <w:rPr>
                <w:sz w:val="21"/>
              </w:rPr>
              <w:t>6）供应商须有效管理颐康中心综合养老服务相关文件和档案，并与入住老人和服务老人签订相关的入住协议或服务协议，真实完整记录并及时更新服务对象信息，保护个人信息安全，与服务对象的服务协议签约率及建档率达 100%。</w:t>
            </w:r>
          </w:p>
          <w:p>
            <w:pPr>
              <w:pStyle w:val="null3"/>
              <w:ind w:firstLine="420"/>
              <w:jc w:val="left"/>
            </w:pPr>
            <w:r>
              <w:rPr>
                <w:sz w:val="21"/>
              </w:rPr>
              <w:t>（</w:t>
            </w:r>
            <w:r>
              <w:rPr>
                <w:sz w:val="21"/>
              </w:rPr>
              <w:t>7）供应商须按照采购文件、合同等约定履行提供服务的义务，认真组织实施项目，按时完成项目任务，保证服务数量、质量和效果，主动接受有关部门、服务对象及社会监督，严禁供应商将服务项目交由其他服务供应机构实际承担的转包行为。</w:t>
            </w:r>
          </w:p>
          <w:p>
            <w:pPr>
              <w:pStyle w:val="null3"/>
              <w:ind w:firstLine="420"/>
              <w:jc w:val="left"/>
            </w:pPr>
            <w:r>
              <w:rPr>
                <w:sz w:val="21"/>
              </w:rPr>
              <w:t>（</w:t>
            </w:r>
            <w:r>
              <w:rPr>
                <w:sz w:val="21"/>
              </w:rPr>
              <w:t>8）供应商须建立服务风险防范制度和预防传染病的工作机制，为工作人员购买人身意外保险。</w:t>
            </w:r>
          </w:p>
          <w:p>
            <w:pPr>
              <w:pStyle w:val="null3"/>
              <w:ind w:firstLine="420"/>
              <w:jc w:val="left"/>
            </w:pPr>
            <w:r>
              <w:rPr>
                <w:sz w:val="21"/>
              </w:rPr>
              <w:t>（</w:t>
            </w:r>
            <w:r>
              <w:rPr>
                <w:sz w:val="21"/>
              </w:rPr>
              <w:t>9）严格按照《广州市居家社区养老服务管理办法》和广州市地方标准《社区居家养老服务规范》的要求开展服务。</w:t>
            </w:r>
          </w:p>
          <w:p>
            <w:pPr>
              <w:pStyle w:val="null3"/>
              <w:ind w:firstLine="420"/>
              <w:jc w:val="left"/>
            </w:pPr>
            <w:r>
              <w:rPr>
                <w:sz w:val="21"/>
              </w:rPr>
              <w:t>（</w:t>
            </w:r>
            <w:r>
              <w:rPr>
                <w:sz w:val="21"/>
              </w:rPr>
              <w:t>10）以享受政府资助的社区居家养老服务的老年群体作为重点对象，服务率须达到100%；同时发展区域内的老年群体成为服务对象，覆盖率须达到100%。</w:t>
            </w:r>
          </w:p>
          <w:p>
            <w:pPr>
              <w:pStyle w:val="null3"/>
              <w:ind w:firstLine="420"/>
              <w:jc w:val="left"/>
            </w:pPr>
            <w:r>
              <w:rPr>
                <w:sz w:val="21"/>
              </w:rPr>
              <w:t>（</w:t>
            </w:r>
            <w:r>
              <w:rPr>
                <w:sz w:val="21"/>
              </w:rPr>
              <w:t>11）供应商须严格按照财务制度要求，建立规范的账务管理制度，设立专户，项目的各项开支收入（含享受的各类补贴等）都必须入帐，加强自身监督，确保政府购买服务项目资金规范管理和使用，由采购人不定期抽查。</w:t>
            </w:r>
          </w:p>
          <w:p>
            <w:pPr>
              <w:pStyle w:val="null3"/>
              <w:ind w:firstLine="420"/>
              <w:jc w:val="left"/>
            </w:pPr>
            <w:r>
              <w:rPr>
                <w:sz w:val="21"/>
              </w:rPr>
              <w:t>（</w:t>
            </w:r>
            <w:r>
              <w:rPr>
                <w:sz w:val="21"/>
              </w:rPr>
              <w:t>12）供应商接受的社会捐赠应当按有关规定和捐赠人意愿进行使用，捐赠款项应当专款专用，在统一的核算帐上进行专项核算。</w:t>
            </w:r>
          </w:p>
          <w:p>
            <w:pPr>
              <w:pStyle w:val="null3"/>
              <w:ind w:firstLine="420"/>
              <w:jc w:val="left"/>
            </w:pPr>
            <w:r>
              <w:rPr>
                <w:sz w:val="21"/>
              </w:rPr>
              <w:t>（</w:t>
            </w:r>
            <w:r>
              <w:rPr>
                <w:sz w:val="21"/>
              </w:rPr>
              <w:t xml:space="preserve">13）不管任何原因导致解除合同或终止合同，供应商在解除合同至采购人确定接替的供应商正式履行合同前，供应商仍要为原服务对象提供合同约定的服务，费用按实际人数及服务时间进行结算。合同履行完毕或解除合同后，供应商应与接替的供应商做好服务内容、相关档案等的交接工作。  </w:t>
            </w:r>
          </w:p>
          <w:p>
            <w:pPr>
              <w:pStyle w:val="null3"/>
              <w:ind w:firstLine="422"/>
              <w:jc w:val="left"/>
            </w:pPr>
            <w:r>
              <w:rPr>
                <w:sz w:val="21"/>
                <w:b/>
              </w:rPr>
              <w:t>（三）绩效评估</w:t>
            </w:r>
          </w:p>
          <w:p>
            <w:pPr>
              <w:pStyle w:val="null3"/>
              <w:ind w:firstLine="420"/>
              <w:jc w:val="left"/>
            </w:pPr>
            <w:r>
              <w:rPr>
                <w:sz w:val="21"/>
              </w:rPr>
              <w:t>采购人</w:t>
            </w:r>
            <w:r>
              <w:rPr>
                <w:sz w:val="21"/>
              </w:rPr>
              <w:t>可根据合同约定的内容不定期对</w:t>
            </w:r>
            <w:r>
              <w:rPr>
                <w:sz w:val="21"/>
              </w:rPr>
              <w:t>供应商</w:t>
            </w:r>
            <w:r>
              <w:rPr>
                <w:sz w:val="21"/>
              </w:rPr>
              <w:t>进行抽查与评估。</w:t>
            </w:r>
          </w:p>
          <w:p>
            <w:pPr>
              <w:pStyle w:val="null3"/>
              <w:ind w:firstLine="420"/>
              <w:jc w:val="both"/>
            </w:pPr>
            <w:r>
              <w:rPr>
                <w:sz w:val="21"/>
              </w:rPr>
              <w:t>供应商</w:t>
            </w:r>
            <w:r>
              <w:rPr>
                <w:sz w:val="21"/>
              </w:rPr>
              <w:t>每运营满</w:t>
            </w:r>
            <w:r>
              <w:rPr>
                <w:sz w:val="21"/>
              </w:rPr>
              <w:t>1年须提交服务自评报告至</w:t>
            </w:r>
            <w:r>
              <w:rPr>
                <w:sz w:val="21"/>
              </w:rPr>
              <w:t>采购人</w:t>
            </w:r>
            <w:r>
              <w:rPr>
                <w:sz w:val="21"/>
              </w:rPr>
              <w:t>处，并由</w:t>
            </w:r>
            <w:r>
              <w:rPr>
                <w:sz w:val="21"/>
              </w:rPr>
              <w:t>采购人</w:t>
            </w:r>
            <w:r>
              <w:rPr>
                <w:sz w:val="21"/>
              </w:rPr>
              <w:t>递交给区居家养老服务指导中心</w:t>
            </w:r>
            <w:r>
              <w:rPr>
                <w:sz w:val="21"/>
              </w:rPr>
              <w:t>，由区居家养老服务指导中心委托的第三方评估机依据《广州市社区居家养老服务评估指引（试行）》对供应商进行评估。</w:t>
            </w:r>
          </w:p>
          <w:p>
            <w:pPr>
              <w:pStyle w:val="null3"/>
              <w:ind w:firstLine="422"/>
              <w:jc w:val="left"/>
            </w:pPr>
            <w:r>
              <w:rPr>
                <w:sz w:val="21"/>
                <w:b/>
              </w:rPr>
              <w:t>（四）人员要求</w:t>
            </w:r>
          </w:p>
          <w:p>
            <w:pPr>
              <w:pStyle w:val="null3"/>
              <w:ind w:firstLine="420"/>
              <w:jc w:val="both"/>
            </w:pPr>
            <w:r>
              <w:rPr>
                <w:sz w:val="21"/>
              </w:rPr>
              <w:t>1.服务机构应为本项目配备15名工作人员（其中10人为全职。要求中心主任1名，持中级证书，康复师1名（可兼职），护士或是医师1名（可兼职），社工2名，养老护理员5名，全部岗位都需要持相关岗位证书上岗）（全职人员须占人员总数60%或以上）。</w:t>
            </w:r>
          </w:p>
          <w:p>
            <w:pPr>
              <w:pStyle w:val="null3"/>
              <w:ind w:firstLine="420"/>
              <w:jc w:val="both"/>
            </w:pPr>
            <w:r>
              <w:rPr>
                <w:sz w:val="21"/>
              </w:rPr>
              <w:t>服务机构承诺在服务期内必须保证投入的工作人员数量不能减少，服务期中如有人事变动问题，必须保证能达到投标时承诺投入的人员。</w:t>
            </w:r>
          </w:p>
          <w:p>
            <w:pPr>
              <w:pStyle w:val="null3"/>
              <w:ind w:firstLine="420"/>
              <w:jc w:val="both"/>
            </w:pPr>
            <w:r>
              <w:rPr>
                <w:sz w:val="21"/>
              </w:rPr>
              <w:t>2.提供上门生活照料服务的，保障上门服务人员与服务对象的比例不低于1:10。</w:t>
            </w:r>
          </w:p>
          <w:p>
            <w:pPr>
              <w:pStyle w:val="null3"/>
              <w:ind w:firstLine="420"/>
              <w:jc w:val="both"/>
            </w:pPr>
            <w:r>
              <w:rPr>
                <w:sz w:val="21"/>
              </w:rPr>
              <w:t>3.提供康复护理服务的，护理人员与服务对象的配备比例不低于1:10，护理人员应具有护理、康复治疗专业技术教育背景或从业资格。</w:t>
            </w:r>
          </w:p>
          <w:p>
            <w:pPr>
              <w:pStyle w:val="null3"/>
              <w:ind w:firstLine="420"/>
              <w:jc w:val="both"/>
            </w:pPr>
            <w:r>
              <w:rPr>
                <w:sz w:val="21"/>
              </w:rPr>
              <w:t>4.提供医疗保健类服务的，应配备执业医生、执业护士、康复治疗师等专业人员。</w:t>
            </w:r>
          </w:p>
          <w:p>
            <w:pPr>
              <w:pStyle w:val="null3"/>
              <w:ind w:firstLine="420"/>
              <w:jc w:val="both"/>
            </w:pPr>
            <w:r>
              <w:rPr>
                <w:sz w:val="21"/>
              </w:rPr>
              <w:t>5.应配备具有财会专业教育背景或持有财会职业资格证书的人员管理财务。</w:t>
            </w:r>
          </w:p>
          <w:p>
            <w:pPr>
              <w:pStyle w:val="null3"/>
              <w:ind w:firstLine="420"/>
              <w:jc w:val="both"/>
            </w:pPr>
            <w:r>
              <w:rPr>
                <w:sz w:val="21"/>
              </w:rPr>
              <w:t>6.服务机构应保证服务人员上岗前接受不少于10学时的岗前培训。</w:t>
            </w:r>
          </w:p>
          <w:p>
            <w:pPr>
              <w:pStyle w:val="null3"/>
              <w:ind w:firstLine="422"/>
              <w:jc w:val="both"/>
            </w:pPr>
            <w:r>
              <w:rPr>
                <w:sz w:val="21"/>
                <w:b/>
              </w:rPr>
              <w:t>（五）服务收费</w:t>
            </w:r>
          </w:p>
          <w:p>
            <w:pPr>
              <w:pStyle w:val="null3"/>
              <w:ind w:firstLine="420"/>
              <w:jc w:val="both"/>
            </w:pPr>
            <w:r>
              <w:rPr>
                <w:sz w:val="21"/>
              </w:rPr>
              <w:t>服务机构开展的服务项目费用按照《广州市社区居家养老服务项目清单与指导参考价（试行）》（穗居家养老服务指导中心办〔</w:t>
            </w:r>
            <w:r>
              <w:rPr>
                <w:sz w:val="21"/>
              </w:rPr>
              <w:t>2018〕6号）的要求执行，由街道（镇）政府与服务机构商定并进行公示。</w:t>
            </w:r>
          </w:p>
          <w:p>
            <w:pPr>
              <w:pStyle w:val="null3"/>
              <w:ind w:firstLine="422"/>
              <w:jc w:val="both"/>
            </w:pPr>
            <w:r>
              <w:rPr>
                <w:sz w:val="21"/>
                <w:b/>
              </w:rPr>
              <w:t>（六）保密要求</w:t>
            </w:r>
          </w:p>
          <w:p>
            <w:pPr>
              <w:pStyle w:val="null3"/>
              <w:ind w:firstLine="420"/>
              <w:jc w:val="both"/>
            </w:pPr>
            <w:r>
              <w:rPr>
                <w:sz w:val="21"/>
              </w:rPr>
              <w:t>服务机构须对本项目涉及服务对象的个人相关信息进行保密，未经服务对象或其法定监护人书面许可，不得对外披露，不得以任何形式提供给第三方，不得在参与本项目工作之外使用这些保密信息。</w:t>
            </w:r>
          </w:p>
          <w:p>
            <w:pPr>
              <w:pStyle w:val="null3"/>
              <w:jc w:val="both"/>
            </w:pPr>
            <w:r>
              <w:rPr>
                <w:sz w:val="21"/>
              </w:rPr>
              <w:t>服务机构在本项目终止后不得保留以任何形式存储的服务对象的任何信息数据，不得利用该项目的信息数据为其他的单位（包括自办单位）或项目服务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广州市黄埔区人民政府九佛街道办事处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采购机构代理服务收费标准：成交供应商须向采购代理机构按如下标准和规定缴纳采购代理服务费（不含税）： （1）以项目中标金额作为采购代理服务费的计算基数； （2）采购代理服务费采用差额定率累进法进行计算，按照以下标准计取： 100万元以下的部分，按照1.5%计取； 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二、履约评价，采购人负责对成交供应商的履约行为进行评价。采购人在合同备案后可通过广东政府采购智慧云平台-诚信管理-评价管理进行评价。评价结果会影响供应商的综合信用得分。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九佛街综合养老服务中心（颐康中心）和村居颐康服务站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采购包1（九佛街综合养老服务中心（颐康中心）和村居颐康服务站服务项目）：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采购包1（九佛街综合养老服务中心（颐康中心）和村居颐康服务站服务项目）：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①未列入失信被执行人、重大税收违法失信主体、政府采购严重违法失信行为记录名单的供应商（以开标当日采购代理机构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采购包整体不专门面向中小企业。</w:t>
            </w:r>
          </w:p>
        </w:tc>
      </w:tr>
    </w:tbl>
    <w:p>
      <w:pPr>
        <w:pStyle w:val="null3"/>
        <w:ind w:firstLine="480"/>
      </w:pPr>
      <w:r>
        <w:rPr/>
        <w:t>表二符合性审查表：</w:t>
      </w:r>
    </w:p>
    <w:p>
      <w:pPr>
        <w:pStyle w:val="null3"/>
      </w:pPr>
      <w:r>
        <w:rPr/>
        <w:t>采购包1（九佛街综合养老服务中心（颐康中心）和村居颐康服务站服务项目）：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最终服务工时未超过本项目最高服务工时和最低服务工时。</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采购包1(九佛街综合养老服务中心（颐康中心）和村居颐康服务站服务项目):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增值服务 (9.0分)</w:t>
            </w:r>
            <w:r>
              <w:rPr/>
              <w:t>，（等次分值选择：</w:t>
            </w:r>
            <w:r>
              <w:rPr/>
              <w:t>0.0;</w:t>
            </w:r>
            <w:r>
              <w:rPr/>
              <w:t>3.0;</w:t>
            </w:r>
            <w:r>
              <w:rPr/>
              <w:t>6.0;</w:t>
            </w:r>
            <w:r>
              <w:rPr/>
              <w:t>9.0;</w:t>
            </w:r>
            <w:r>
              <w:rPr/>
              <w:t>）</w:t>
            </w:r>
          </w:p>
        </w:tc>
        <w:tc>
          <w:tcPr>
            <w:tcW w:type="dxa" w:w="5076"/>
          </w:tcPr>
          <w:p>
            <w:pPr>
              <w:pStyle w:val="null3"/>
              <w:jc w:val="left"/>
            </w:pPr>
            <w:r>
              <w:rPr/>
              <w:t>围绕本项目制定具有综合养老服务特色的增值服务，每提供一项增值服务得3分，最高9分。</w:t>
            </w:r>
          </w:p>
        </w:tc>
      </w:tr>
      <w:tr>
        <w:tc>
          <w:tcPr>
            <w:tcW w:type="dxa" w:w="922"/>
            <w:gridSpan w:val="2"/>
            <w:vMerge/>
          </w:tcPr>
          <w:p/>
        </w:tc>
        <w:tc>
          <w:tcPr>
            <w:tcW w:type="dxa" w:w="2307"/>
          </w:tcPr>
          <w:p>
            <w:pPr>
              <w:pStyle w:val="null3"/>
              <w:jc w:val="left"/>
            </w:pPr>
            <w:r>
              <w:rPr/>
              <w:t>项目计划的专业服务内容 (14.0分)</w:t>
            </w:r>
            <w:r>
              <w:rPr/>
              <w:t>，（等次分值选择：</w:t>
            </w:r>
            <w:r>
              <w:rPr/>
              <w:t>0.0;</w:t>
            </w:r>
            <w:r>
              <w:rPr/>
              <w:t>1.0;</w:t>
            </w:r>
            <w:r>
              <w:rPr/>
              <w:t>4.0;</w:t>
            </w:r>
            <w:r>
              <w:rPr/>
              <w:t>9.0;</w:t>
            </w:r>
            <w:r>
              <w:rPr/>
              <w:t>14.0;</w:t>
            </w:r>
            <w:r>
              <w:rPr/>
              <w:t>）</w:t>
            </w:r>
          </w:p>
        </w:tc>
        <w:tc>
          <w:tcPr>
            <w:tcW w:type="dxa" w:w="5076"/>
          </w:tcPr>
          <w:p>
            <w:pPr>
              <w:pStyle w:val="null3"/>
              <w:jc w:val="left"/>
            </w:pPr>
            <w:r>
              <w:rPr/>
              <w:t>根据供应商提供的项目计划的专业服务内容（包括但不限于：实施计划、人员结构及分工、服务供给等内容）进行评审： 1.针对本项目制定了完善的实施计划、人员结构及分工、服务供给等内容，对进度把控及方案质量保证有详细的说明，有创新特色，得14分； 2.针对本项目制定了较为完善的实施计划、人员结构及分工、服务供给等内容，对进度把控及方案质量保证有较详细的说明，得9分； 3.针对本项目制定相应的实施计划、人员结构及分工、服务供给等内容不够完善，对进度把控及方案质量保证有相关的说明但不够详细，得4分； 4.不能针对本项目制定相应的实施计划、人员结构及分工、服务供给等内容，对进度把控及方案质量没有说明，得1分。 4.未提供上述内容或其他情形，得0分。</w:t>
            </w:r>
          </w:p>
        </w:tc>
      </w:tr>
      <w:tr>
        <w:tc>
          <w:tcPr>
            <w:tcW w:type="dxa" w:w="922"/>
            <w:gridSpan w:val="2"/>
            <w:vMerge/>
          </w:tcPr>
          <w:p/>
        </w:tc>
        <w:tc>
          <w:tcPr>
            <w:tcW w:type="dxa" w:w="2307"/>
          </w:tcPr>
          <w:p>
            <w:pPr>
              <w:pStyle w:val="null3"/>
              <w:jc w:val="left"/>
            </w:pPr>
            <w:r>
              <w:rPr/>
              <w:t>投入项目的专业团队人员情况1 (5.0分)</w:t>
            </w:r>
            <w:r>
              <w:rPr/>
              <w:t>，（等次分值选择：</w:t>
            </w:r>
            <w:r>
              <w:rPr/>
              <w:t>0.0;</w:t>
            </w:r>
            <w:r>
              <w:rPr/>
              <w:t>1.0;</w:t>
            </w:r>
            <w:r>
              <w:rPr/>
              <w:t>3.0;</w:t>
            </w:r>
            <w:r>
              <w:rPr/>
              <w:t>5.0;</w:t>
            </w:r>
            <w:r>
              <w:rPr/>
              <w:t>）</w:t>
            </w:r>
          </w:p>
        </w:tc>
        <w:tc>
          <w:tcPr>
            <w:tcW w:type="dxa" w:w="5076"/>
          </w:tcPr>
          <w:p>
            <w:pPr>
              <w:pStyle w:val="null3"/>
              <w:jc w:val="left"/>
            </w:pPr>
            <w:r>
              <w:rPr/>
              <w:t>为本项目配备的项目负责人： 1.具有10年及以上养老管理工作经验，并持中级社会工作师及社工督导证资格的，得5分； 2.具有10年以下5年以上养老管理工作经验，并持证三级以上养老护理员证书，得3分； 3.具有5年以下养老管理工作经验，并持证养老护理员证书得1分。 注：提供相应人员的资格证书扫描件；须提供相关工作经验证明材料，响应截止之日前三个月内任意一个月响应供应商为其购买社保的证明文件或提供劳动合同证明扫描件；无工作经验或不提供的不得分。</w:t>
            </w:r>
          </w:p>
        </w:tc>
      </w:tr>
      <w:tr>
        <w:tc>
          <w:tcPr>
            <w:tcW w:type="dxa" w:w="922"/>
            <w:gridSpan w:val="2"/>
            <w:vMerge/>
          </w:tcPr>
          <w:p/>
        </w:tc>
        <w:tc>
          <w:tcPr>
            <w:tcW w:type="dxa" w:w="2307"/>
          </w:tcPr>
          <w:p>
            <w:pPr>
              <w:pStyle w:val="null3"/>
              <w:jc w:val="left"/>
            </w:pPr>
            <w:r>
              <w:rPr/>
              <w:t>投入项目的专业团队人员情况2 (4.0分)</w:t>
            </w:r>
          </w:p>
        </w:tc>
        <w:tc>
          <w:tcPr>
            <w:tcW w:type="dxa" w:w="5076"/>
          </w:tcPr>
          <w:p>
            <w:pPr>
              <w:pStyle w:val="null3"/>
              <w:jc w:val="left"/>
            </w:pPr>
            <w:r>
              <w:rPr/>
              <w:t>为本项目配备专职社会工作师的情况： 1.配备中级社会工作师，每配备1位得2分； 2.配备初级社会工作师，每配备1位得1分。 可累计，最高得4分。 注：提供相应人员的资格证书扫描件；响应截止之日前三个月内任意一个月响应供应商为其购买社保的证明文件或提供劳动合同证明扫描件；</w:t>
            </w:r>
          </w:p>
        </w:tc>
      </w:tr>
      <w:tr>
        <w:tc>
          <w:tcPr>
            <w:tcW w:type="dxa" w:w="922"/>
            <w:gridSpan w:val="2"/>
            <w:vMerge/>
          </w:tcPr>
          <w:p/>
        </w:tc>
        <w:tc>
          <w:tcPr>
            <w:tcW w:type="dxa" w:w="2307"/>
          </w:tcPr>
          <w:p>
            <w:pPr>
              <w:pStyle w:val="null3"/>
              <w:jc w:val="left"/>
            </w:pPr>
            <w:r>
              <w:rPr/>
              <w:t>投入项目的专业团队人员情况3 (4.0分)</w:t>
            </w:r>
          </w:p>
        </w:tc>
        <w:tc>
          <w:tcPr>
            <w:tcW w:type="dxa" w:w="5076"/>
          </w:tcPr>
          <w:p>
            <w:pPr>
              <w:pStyle w:val="null3"/>
              <w:jc w:val="left"/>
            </w:pPr>
            <w:r>
              <w:rPr/>
              <w:t>为本项目配备执业护士的情况： 1.配备主管护师，每配备1位得3分； 2.配备的执业护士，每配备1位得1分。 可累计，本项最高得4分。 注：提供相应人员的资格证书扫描件；响应截止之日前三个月内任意一个月响应供应商为其购买社保的证明文件或提供劳动合同证明扫描件</w:t>
            </w:r>
          </w:p>
        </w:tc>
      </w:tr>
      <w:tr>
        <w:tc>
          <w:tcPr>
            <w:tcW w:type="dxa" w:w="922"/>
            <w:gridSpan w:val="2"/>
            <w:vMerge/>
          </w:tcPr>
          <w:p/>
        </w:tc>
        <w:tc>
          <w:tcPr>
            <w:tcW w:type="dxa" w:w="2307"/>
          </w:tcPr>
          <w:p>
            <w:pPr>
              <w:pStyle w:val="null3"/>
              <w:jc w:val="left"/>
            </w:pPr>
            <w:r>
              <w:rPr/>
              <w:t>投入项目的专业团队人员情况4 (3.0分)</w:t>
            </w:r>
          </w:p>
        </w:tc>
        <w:tc>
          <w:tcPr>
            <w:tcW w:type="dxa" w:w="5076"/>
          </w:tcPr>
          <w:p>
            <w:pPr>
              <w:pStyle w:val="null3"/>
              <w:jc w:val="left"/>
            </w:pPr>
            <w:r>
              <w:rPr/>
              <w:t>为本项目配备康复治疗师（士）的情况： 配备1位得3分，最高3分。 注：提供相应人员的资格证书扫描件；响应截止之日前三个月内任意一个月响应供应商为其购买社保的证明文件或提供劳动合同证明扫描件。</w:t>
            </w:r>
          </w:p>
        </w:tc>
      </w:tr>
      <w:tr>
        <w:tc>
          <w:tcPr>
            <w:tcW w:type="dxa" w:w="922"/>
            <w:gridSpan w:val="2"/>
            <w:vMerge/>
          </w:tcPr>
          <w:p/>
        </w:tc>
        <w:tc>
          <w:tcPr>
            <w:tcW w:type="dxa" w:w="2307"/>
          </w:tcPr>
          <w:p>
            <w:pPr>
              <w:pStyle w:val="null3"/>
              <w:jc w:val="left"/>
            </w:pPr>
            <w:r>
              <w:rPr/>
              <w:t>投入项目的专业团队人员情况5 (4.0分)</w:t>
            </w:r>
          </w:p>
        </w:tc>
        <w:tc>
          <w:tcPr>
            <w:tcW w:type="dxa" w:w="5076"/>
          </w:tcPr>
          <w:p>
            <w:pPr>
              <w:pStyle w:val="null3"/>
              <w:jc w:val="left"/>
            </w:pPr>
            <w:r>
              <w:rPr/>
              <w:t>为本项目配备专职养老护理员的情况： 每配备1位得2分，最高4分。 注：提供相应人员的资格证书扫描件；响应截止之日前三个月内任意一个月响应供应商为其购买社保的证明文件或提供劳动合同证明扫描件。</w:t>
            </w:r>
          </w:p>
        </w:tc>
      </w:tr>
      <w:tr>
        <w:tc>
          <w:tcPr>
            <w:tcW w:type="dxa" w:w="922"/>
            <w:gridSpan w:val="2"/>
            <w:vMerge/>
          </w:tcPr>
          <w:p/>
        </w:tc>
        <w:tc>
          <w:tcPr>
            <w:tcW w:type="dxa" w:w="2307"/>
          </w:tcPr>
          <w:p>
            <w:pPr>
              <w:pStyle w:val="null3"/>
              <w:jc w:val="left"/>
            </w:pPr>
            <w:r>
              <w:rPr/>
              <w:t>投入项目的专业团队人员情况6 (3.0分)</w:t>
            </w:r>
          </w:p>
        </w:tc>
        <w:tc>
          <w:tcPr>
            <w:tcW w:type="dxa" w:w="5076"/>
          </w:tcPr>
          <w:p>
            <w:pPr>
              <w:pStyle w:val="null3"/>
              <w:jc w:val="left"/>
            </w:pPr>
            <w:r>
              <w:rPr/>
              <w:t>为本项目配备医师的情况：每配备一位得3分，最高3分。 注：提供相应人员的资格证书扫描件；响应截止之日前三个月内任意一个月响应供应商为其购买社保的证明文件或提供劳动合同证明扫描件。</w:t>
            </w:r>
          </w:p>
        </w:tc>
      </w:tr>
      <w:tr>
        <w:tc>
          <w:tcPr>
            <w:tcW w:type="dxa" w:w="922"/>
            <w:gridSpan w:val="2"/>
            <w:vMerge/>
          </w:tcPr>
          <w:p/>
        </w:tc>
        <w:tc>
          <w:tcPr>
            <w:tcW w:type="dxa" w:w="2307"/>
          </w:tcPr>
          <w:p>
            <w:pPr>
              <w:pStyle w:val="null3"/>
              <w:jc w:val="left"/>
            </w:pPr>
            <w:r>
              <w:rPr/>
              <w:t>项目经费预算保障要求 (9.0分)</w:t>
            </w:r>
            <w:r>
              <w:rPr/>
              <w:t>，（等次分值选择：</w:t>
            </w:r>
            <w:r>
              <w:rPr/>
              <w:t>0.0;</w:t>
            </w:r>
            <w:r>
              <w:rPr/>
              <w:t>3.0;</w:t>
            </w:r>
            <w:r>
              <w:rPr/>
              <w:t>6.0;</w:t>
            </w:r>
            <w:r>
              <w:rPr/>
              <w:t>9.0;</w:t>
            </w:r>
            <w:r>
              <w:rPr/>
              <w:t>）</w:t>
            </w:r>
          </w:p>
        </w:tc>
        <w:tc>
          <w:tcPr>
            <w:tcW w:type="dxa" w:w="5076"/>
          </w:tcPr>
          <w:p>
            <w:pPr>
              <w:pStyle w:val="null3"/>
              <w:jc w:val="left"/>
            </w:pPr>
            <w:r>
              <w:rPr/>
              <w:t>根据供应商提供的项目经费使用计划和预算明细进行评审： 1.项目经费预算科目清晰，全面考虑了工作中各项可能性支出，预算明细合理且符合政府购买服务的相关规定，得9分； 2.项目经费预算科目较清晰，考虑了工作中各项可能性支出，预算明细较合理且符合政府购买服务的相关规定，得6分； 2.项目经费预算科目不够清晰，但对工作中各项主要性支出考虑不够全面，预算明细不够合理，得3分； 3.未提供上述内容或其他情形，得0分。</w:t>
            </w:r>
          </w:p>
        </w:tc>
      </w:tr>
      <w:tr>
        <w:tc>
          <w:tcPr>
            <w:tcW w:type="dxa" w:w="922"/>
            <w:gridSpan w:val="2"/>
            <w:vMerge w:val="restart"/>
          </w:tcPr>
          <w:p>
            <w:pPr>
              <w:pStyle w:val="null3"/>
              <w:jc w:val="center"/>
            </w:pPr>
            <w:r>
              <w:rPr/>
              <w:t>商务部分</w:t>
            </w:r>
          </w:p>
        </w:tc>
        <w:tc>
          <w:tcPr>
            <w:tcW w:type="dxa" w:w="2307"/>
          </w:tcPr>
          <w:p>
            <w:pPr>
              <w:pStyle w:val="null3"/>
              <w:jc w:val="left"/>
            </w:pPr>
            <w:r>
              <w:rPr/>
              <w:t>供应商有开展综合养老服务的能力1 (5.0分)</w:t>
            </w:r>
          </w:p>
        </w:tc>
        <w:tc>
          <w:tcPr>
            <w:tcW w:type="dxa" w:w="5076"/>
          </w:tcPr>
          <w:p>
            <w:pPr>
              <w:pStyle w:val="null3"/>
              <w:jc w:val="left"/>
            </w:pPr>
            <w:r>
              <w:rPr/>
              <w:t>供应商有医疗资质或与具备医疗资质机构签订合作协议的，得5分。 注：①供应商自有医疗资质的，需提供卫健部门出具的医疗机构设立批复医疗机构执业许可证扫描件，批复或证书上的法定代表人必须是供应商的法定代表人、董事长或总经理，不提供不得分。②供应商与有医疗资质的机构合作的，提供相关合作协议/合同复印件，以及合作方医疗资质证明复印件，不提供不得分。</w:t>
            </w:r>
          </w:p>
        </w:tc>
      </w:tr>
      <w:tr>
        <w:tc>
          <w:tcPr>
            <w:tcW w:type="dxa" w:w="922"/>
            <w:gridSpan w:val="2"/>
            <w:vMerge/>
          </w:tcPr>
          <w:p/>
        </w:tc>
        <w:tc>
          <w:tcPr>
            <w:tcW w:type="dxa" w:w="2307"/>
          </w:tcPr>
          <w:p>
            <w:pPr>
              <w:pStyle w:val="null3"/>
              <w:jc w:val="left"/>
            </w:pPr>
            <w:r>
              <w:rPr/>
              <w:t>供应商有开展综合养老服务的能力2 (5.0分)</w:t>
            </w:r>
          </w:p>
        </w:tc>
        <w:tc>
          <w:tcPr>
            <w:tcW w:type="dxa" w:w="5076"/>
          </w:tcPr>
          <w:p>
            <w:pPr>
              <w:pStyle w:val="null3"/>
              <w:jc w:val="left"/>
            </w:pPr>
            <w:r>
              <w:rPr/>
              <w:t>供应商自有食品经营许可证或食品生产许可证的或其他食品经营资质企业签订合作协议的，得5分； 注：提供相关资质证明材料扫描件，并加盖公章，不提供不得分；如为合作机构，则须提供相关企业的食品经营许可证扫描件并同时提供食品经营合作协议扫描件，并加盖公章；不提供不得分。</w:t>
            </w:r>
          </w:p>
        </w:tc>
      </w:tr>
      <w:tr>
        <w:tc>
          <w:tcPr>
            <w:tcW w:type="dxa" w:w="922"/>
            <w:gridSpan w:val="2"/>
            <w:vMerge/>
          </w:tcPr>
          <w:p/>
        </w:tc>
        <w:tc>
          <w:tcPr>
            <w:tcW w:type="dxa" w:w="2307"/>
          </w:tcPr>
          <w:p>
            <w:pPr>
              <w:pStyle w:val="null3"/>
              <w:jc w:val="left"/>
            </w:pPr>
            <w:r>
              <w:rPr/>
              <w:t>应急方案 (6.0分)</w:t>
            </w:r>
            <w:r>
              <w:rPr/>
              <w:t>，（等次分值选择：</w:t>
            </w:r>
            <w:r>
              <w:rPr/>
              <w:t>0.0;</w:t>
            </w:r>
            <w:r>
              <w:rPr/>
              <w:t>1.0;</w:t>
            </w:r>
            <w:r>
              <w:rPr/>
              <w:t>3.0;</w:t>
            </w:r>
            <w:r>
              <w:rPr/>
              <w:t>6.0;</w:t>
            </w:r>
            <w:r>
              <w:rPr/>
              <w:t>）</w:t>
            </w:r>
          </w:p>
        </w:tc>
        <w:tc>
          <w:tcPr>
            <w:tcW w:type="dxa" w:w="5076"/>
          </w:tcPr>
          <w:p>
            <w:pPr>
              <w:pStyle w:val="null3"/>
              <w:jc w:val="left"/>
            </w:pPr>
            <w:r>
              <w:rPr/>
              <w:t>供应商提供针对本项目的应急方案，包括但不限于医护人员调配、紧急援助、其他突发事件应急预案等： 1、应急方案全面，应对措施详细，紧张处理方法针对性强，可操作性强，得6分； 2、应急方案较全面，应对措施较详细，紧张处理方法较有针对性强，有一定的操作性，得3分； 3、应急方案粗略，应对措施一般，紧张处理方法没有针对性，得1分； 4、无应急方案或其他情形的，得0分。</w:t>
            </w:r>
          </w:p>
        </w:tc>
      </w:tr>
      <w:tr>
        <w:tc>
          <w:tcPr>
            <w:tcW w:type="dxa" w:w="922"/>
            <w:gridSpan w:val="2"/>
            <w:vMerge/>
          </w:tcPr>
          <w:p/>
        </w:tc>
        <w:tc>
          <w:tcPr>
            <w:tcW w:type="dxa" w:w="2307"/>
          </w:tcPr>
          <w:p>
            <w:pPr>
              <w:pStyle w:val="null3"/>
              <w:jc w:val="left"/>
            </w:pPr>
            <w:r>
              <w:rPr/>
              <w:t>供应商同类服务业绩 (6.0分)</w:t>
            </w:r>
          </w:p>
        </w:tc>
        <w:tc>
          <w:tcPr>
            <w:tcW w:type="dxa" w:w="5076"/>
          </w:tcPr>
          <w:p>
            <w:pPr>
              <w:pStyle w:val="null3"/>
              <w:jc w:val="left"/>
            </w:pPr>
            <w:r>
              <w:rPr/>
              <w:t>供应商具有承接同类项目经验。每项同类业绩合同得2分，最高得6分。 注：提供成交通知书或中标通知书、合同复印件加盖公章作为证明材料，以签订合同约定的服务期限为准。</w:t>
            </w:r>
          </w:p>
        </w:tc>
      </w:tr>
      <w:tr>
        <w:tc>
          <w:tcPr>
            <w:tcW w:type="dxa" w:w="922"/>
            <w:gridSpan w:val="2"/>
            <w:vMerge/>
          </w:tcPr>
          <w:p/>
        </w:tc>
        <w:tc>
          <w:tcPr>
            <w:tcW w:type="dxa" w:w="2307"/>
          </w:tcPr>
          <w:p>
            <w:pPr>
              <w:pStyle w:val="null3"/>
              <w:jc w:val="left"/>
            </w:pPr>
            <w:r>
              <w:rPr/>
              <w:t>制度保障 (8.0分)</w:t>
            </w:r>
            <w:r>
              <w:rPr/>
              <w:t>，（等次分值选择：</w:t>
            </w:r>
            <w:r>
              <w:rPr/>
              <w:t>0.0;</w:t>
            </w:r>
            <w:r>
              <w:rPr/>
              <w:t>2.0;</w:t>
            </w:r>
            <w:r>
              <w:rPr/>
              <w:t>5.0;</w:t>
            </w:r>
            <w:r>
              <w:rPr/>
              <w:t>8.0;</w:t>
            </w:r>
            <w:r>
              <w:rPr/>
              <w:t>）</w:t>
            </w:r>
          </w:p>
        </w:tc>
        <w:tc>
          <w:tcPr>
            <w:tcW w:type="dxa" w:w="5076"/>
          </w:tcPr>
          <w:p>
            <w:pPr>
              <w:pStyle w:val="null3"/>
              <w:jc w:val="left"/>
            </w:pPr>
            <w:r>
              <w:rPr/>
              <w:t>1.供应商为本项目建立完善的规章制度，包括人事、运营、消防安全、卫生、服务等方面的管理制度，综合情况完整、优秀，得8分； 2.供应商应建立规章制度和工作流程，包括人事、运营、消防安全、卫生、服务等方面的管理制度，综合情况较为完整、良好，得5分； 3.供应商应建立规章制度和工作流程，包括人事、运营、消防安全、卫生、服务等方面的管理制度，综合情况有所欠缺、一般，得2分； 4. 未提供上述内容或其他情形，得0分。 注：需提供制度全文。</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审小组对入围的供应商的服务工时进行修正得出评标服务工时。服务工时评分采用量多优先法。最多的评标工时（评标工时指按照采购文件条款修正后的工时），为评标基准工时，服务工时得分为10分，其他供应商的 服务工时得分按如下公式计算： 投标服务工时得分=（投标计划投入本项目的专业服务有效总工时量÷评标基准工时）×10（精确到0.01）。</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九佛街综合养老服务中心居家养老服（颐康中心）和村居颐康服务站服务项目</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210" w:firstLine="480"/>
        <w:jc w:val="both"/>
      </w:pPr>
      <w:r>
        <w:rPr>
          <w:sz w:val="20"/>
          <w:b/>
          <w:shd w:fill="FFFFFF" w:val="clear"/>
        </w:rPr>
        <w:t>合同编号：</w:t>
      </w:r>
      <w:r>
        <w:rPr>
          <w:sz w:val="20"/>
          <w:b/>
          <w:u w:val="single"/>
          <w:shd w:fill="FFFFFF" w:val="clear"/>
        </w:rPr>
        <w:t xml:space="preserve">                          </w:t>
      </w:r>
    </w:p>
    <w:p>
      <w:pPr>
        <w:pStyle w:val="null3"/>
        <w:ind w:left="210" w:firstLine="480"/>
        <w:jc w:val="both"/>
      </w:pPr>
      <w:r>
        <w:rPr>
          <w:sz w:val="20"/>
          <w:b/>
          <w:shd w:fill="FFFFFF" w:val="clear"/>
        </w:rPr>
        <w:t>签约地点：</w:t>
      </w:r>
      <w:r>
        <w:rPr>
          <w:sz w:val="20"/>
          <w:b/>
          <w:u w:val="single"/>
          <w:shd w:fill="FFFFFF" w:val="clear"/>
        </w:rPr>
        <w:t xml:space="preserve">                          </w:t>
      </w:r>
    </w:p>
    <w:p>
      <w:pPr>
        <w:pStyle w:val="null3"/>
        <w:ind w:left="210" w:firstLine="480"/>
        <w:jc w:val="both"/>
      </w:pPr>
      <w:r>
        <w:rPr>
          <w:sz w:val="20"/>
          <w:b/>
          <w:shd w:fill="FFFFFF" w:val="clear"/>
        </w:rPr>
        <w:t>签订日期：</w:t>
      </w:r>
      <w:r>
        <w:rPr>
          <w:sz w:val="20"/>
          <w:b/>
          <w:shd w:fill="FFFFFF" w:val="clear"/>
        </w:rPr>
        <w:t xml:space="preserve">       年    月     日</w:t>
      </w:r>
    </w:p>
    <w:p>
      <w:pPr>
        <w:pStyle w:val="null3"/>
        <w:ind w:left="210"/>
        <w:jc w:val="left"/>
      </w:pPr>
      <w:r>
        <w:rPr/>
        <w:t xml:space="preserve"> </w:t>
      </w:r>
    </w:p>
    <w:p>
      <w:pPr>
        <w:pStyle w:val="null3"/>
        <w:jc w:val="center"/>
      </w:pPr>
      <w:r>
        <w:rPr>
          <w:sz w:val="21"/>
          <w:b/>
        </w:rPr>
        <w:t>说</w:t>
      </w:r>
      <w:r>
        <w:rPr>
          <w:sz w:val="21"/>
          <w:b/>
        </w:rPr>
        <w:t xml:space="preserve">   </w:t>
      </w:r>
      <w:r>
        <w:rPr>
          <w:sz w:val="21"/>
          <w:b/>
        </w:rPr>
        <w:t>明</w:t>
      </w:r>
    </w:p>
    <w:p>
      <w:pPr>
        <w:pStyle w:val="null3"/>
        <w:jc w:val="both"/>
      </w:pPr>
      <w:r>
        <w:rPr>
          <w:sz w:val="21"/>
        </w:rPr>
        <w:t>1.本合同文本为示范文本，由广州市居家养老服务指导中心制定。使用单位或个人可在有关法律法规、规定的范围内，结合实际情况调整合同相应内容。</w:t>
      </w:r>
    </w:p>
    <w:p>
      <w:pPr>
        <w:pStyle w:val="null3"/>
        <w:ind w:firstLine="420"/>
        <w:jc w:val="left"/>
      </w:pPr>
      <w:r>
        <w:rPr>
          <w:sz w:val="21"/>
        </w:rPr>
        <w:t>2.本合同适用于本市行政区域内街道（镇）采取政府购买服务方式举办服务项目的情况。</w:t>
      </w:r>
    </w:p>
    <w:p>
      <w:pPr>
        <w:pStyle w:val="null3"/>
        <w:ind w:firstLine="420"/>
        <w:jc w:val="left"/>
      </w:pPr>
      <w:r>
        <w:rPr>
          <w:sz w:val="21"/>
        </w:rPr>
        <w:t>3.当事人应当审慎签订合同，在签订本合同前，要仔细阅读合同条款，特别是审阅其中具有选择性、补充性、修改性的内容，注意防范潜在的风险。</w:t>
      </w:r>
    </w:p>
    <w:p>
      <w:pPr>
        <w:pStyle w:val="null3"/>
        <w:ind w:firstLine="420"/>
        <w:jc w:val="left"/>
      </w:pPr>
      <w:r>
        <w:rPr>
          <w:sz w:val="21"/>
        </w:rPr>
        <w:t>4.本合同文本“□”中选择内容、空格部位填写内容及其他需要删除或添加的内容，当事人应当协商确定。“□”中选择内容，以划“√”方式选定；对于实际情况未发生或当事人不作约定时，应当在空格部位打“×”，以示删除。</w:t>
      </w:r>
    </w:p>
    <w:p>
      <w:pPr>
        <w:pStyle w:val="null3"/>
        <w:ind w:firstLine="420"/>
        <w:jc w:val="left"/>
      </w:pPr>
      <w:r>
        <w:rPr>
          <w:sz w:val="21"/>
        </w:rPr>
        <w:t>5.当事人可针对本合同文本中没有约定或者约定不明确的内容，根据社区居家养老服务的具体情况在相关条款后的空白行中进行补充约定，也可以另行签订补充协议。</w:t>
      </w:r>
    </w:p>
    <w:p>
      <w:pPr>
        <w:pStyle w:val="null3"/>
        <w:ind w:firstLine="420"/>
        <w:jc w:val="both"/>
      </w:pPr>
      <w:r>
        <w:rPr>
          <w:sz w:val="21"/>
        </w:rPr>
        <w:t>6.当事人可根据实际情况决定本合同原件的份数，并在签订合同时认真核对，以确保各份合同内容一致；在任何情况下，当事人都应当至少持有一份合同原件。</w:t>
      </w:r>
    </w:p>
    <w:p>
      <w:pPr>
        <w:pStyle w:val="null3"/>
        <w:jc w:val="both"/>
      </w:pPr>
      <w:r>
        <w:rPr/>
        <w:t xml:space="preserve"> </w:t>
      </w:r>
    </w:p>
    <w:p>
      <w:pPr>
        <w:pStyle w:val="null3"/>
        <w:jc w:val="both"/>
      </w:pPr>
      <w:r>
        <w:rPr>
          <w:sz w:val="21"/>
          <w:b/>
        </w:rPr>
        <w:t>甲方：（服务委托方）</w:t>
      </w:r>
    </w:p>
    <w:p>
      <w:pPr>
        <w:pStyle w:val="null3"/>
        <w:jc w:val="both"/>
      </w:pPr>
      <w:r>
        <w:rPr>
          <w:sz w:val="21"/>
          <w:b/>
        </w:rPr>
        <w:t>单位名称：</w:t>
      </w:r>
      <w:r>
        <w:rPr>
          <w:sz w:val="21"/>
          <w:b/>
        </w:rPr>
        <w:t xml:space="preserve">                        </w:t>
      </w:r>
    </w:p>
    <w:p>
      <w:pPr>
        <w:pStyle w:val="null3"/>
        <w:jc w:val="both"/>
      </w:pPr>
      <w:r>
        <w:rPr>
          <w:sz w:val="21"/>
          <w:b/>
        </w:rPr>
        <w:t>单位地址：</w:t>
      </w:r>
      <w:r>
        <w:rPr>
          <w:sz w:val="21"/>
          <w:b/>
        </w:rPr>
        <w:t xml:space="preserve">                          </w:t>
      </w:r>
    </w:p>
    <w:p>
      <w:pPr>
        <w:pStyle w:val="null3"/>
        <w:jc w:val="both"/>
      </w:pPr>
      <w:r>
        <w:rPr>
          <w:sz w:val="21"/>
          <w:b/>
        </w:rPr>
        <w:t>法定代表人：</w:t>
      </w:r>
      <w:r>
        <w:rPr>
          <w:sz w:val="21"/>
          <w:b/>
        </w:rPr>
        <w:t xml:space="preserve">           </w:t>
      </w:r>
      <w:r>
        <w:rPr>
          <w:sz w:val="21"/>
          <w:b/>
        </w:rPr>
        <w:t>联系电话：</w:t>
      </w:r>
      <w:r>
        <w:rPr>
          <w:sz w:val="21"/>
          <w:b/>
        </w:rPr>
        <w:t xml:space="preserve">             </w:t>
      </w:r>
    </w:p>
    <w:p>
      <w:pPr>
        <w:pStyle w:val="null3"/>
        <w:jc w:val="both"/>
      </w:pPr>
      <w:r>
        <w:rPr>
          <w:sz w:val="21"/>
          <w:b/>
        </w:rPr>
        <w:t>联</w:t>
      </w:r>
      <w:r>
        <w:rPr>
          <w:sz w:val="21"/>
          <w:b/>
        </w:rPr>
        <w:t>系</w:t>
      </w:r>
      <w:r>
        <w:rPr>
          <w:sz w:val="21"/>
          <w:b/>
        </w:rPr>
        <w:t>人：</w:t>
      </w:r>
      <w:r>
        <w:rPr>
          <w:sz w:val="21"/>
          <w:b/>
        </w:rPr>
        <w:t xml:space="preserve">             </w:t>
      </w:r>
      <w:r>
        <w:rPr>
          <w:sz w:val="21"/>
          <w:b/>
        </w:rPr>
        <w:t>联系电话：</w:t>
      </w:r>
      <w:r>
        <w:rPr>
          <w:sz w:val="21"/>
          <w:b/>
        </w:rPr>
        <w:t xml:space="preserve">              </w:t>
      </w:r>
    </w:p>
    <w:p>
      <w:pPr>
        <w:pStyle w:val="null3"/>
        <w:jc w:val="both"/>
      </w:pPr>
      <w:r>
        <w:rPr>
          <w:sz w:val="21"/>
          <w:b/>
        </w:rPr>
        <w:t>乙方：（服务受托方）</w:t>
      </w:r>
    </w:p>
    <w:p>
      <w:pPr>
        <w:pStyle w:val="null3"/>
        <w:jc w:val="both"/>
      </w:pPr>
      <w:r>
        <w:rPr>
          <w:sz w:val="21"/>
          <w:b/>
        </w:rPr>
        <w:t>单位名称：</w:t>
      </w:r>
      <w:r>
        <w:rPr>
          <w:sz w:val="21"/>
          <w:b/>
        </w:rPr>
        <w:t xml:space="preserve">                        </w:t>
      </w:r>
    </w:p>
    <w:p>
      <w:pPr>
        <w:pStyle w:val="null3"/>
        <w:jc w:val="both"/>
      </w:pPr>
      <w:r>
        <w:rPr>
          <w:sz w:val="21"/>
          <w:b/>
        </w:rPr>
        <w:t>单位地址：</w:t>
      </w:r>
      <w:r>
        <w:rPr>
          <w:sz w:val="21"/>
          <w:b/>
        </w:rPr>
        <w:t xml:space="preserve">                          </w:t>
      </w:r>
    </w:p>
    <w:p>
      <w:pPr>
        <w:pStyle w:val="null3"/>
        <w:jc w:val="both"/>
      </w:pPr>
      <w:r>
        <w:rPr>
          <w:sz w:val="21"/>
          <w:b/>
        </w:rPr>
        <w:t>法定代表人：</w:t>
      </w:r>
      <w:r>
        <w:rPr>
          <w:sz w:val="21"/>
          <w:b/>
        </w:rPr>
        <w:t xml:space="preserve">           </w:t>
      </w:r>
      <w:r>
        <w:rPr>
          <w:sz w:val="21"/>
          <w:b/>
        </w:rPr>
        <w:t>联系电话：</w:t>
      </w:r>
      <w:r>
        <w:rPr>
          <w:sz w:val="21"/>
          <w:b/>
        </w:rPr>
        <w:t xml:space="preserve">          </w:t>
      </w:r>
    </w:p>
    <w:p>
      <w:pPr>
        <w:pStyle w:val="null3"/>
        <w:jc w:val="both"/>
      </w:pPr>
      <w:r>
        <w:rPr>
          <w:sz w:val="21"/>
          <w:b/>
        </w:rPr>
        <w:t>联</w:t>
      </w:r>
      <w:r>
        <w:rPr>
          <w:sz w:val="21"/>
          <w:b/>
        </w:rPr>
        <w:t>系</w:t>
      </w:r>
      <w:r>
        <w:rPr>
          <w:sz w:val="21"/>
          <w:b/>
        </w:rPr>
        <w:t>人：</w:t>
      </w:r>
      <w:r>
        <w:rPr>
          <w:sz w:val="21"/>
          <w:b/>
        </w:rPr>
        <w:t xml:space="preserve">             </w:t>
      </w:r>
      <w:r>
        <w:rPr>
          <w:sz w:val="21"/>
          <w:b/>
        </w:rPr>
        <w:t>联系电话：</w:t>
      </w:r>
      <w:r>
        <w:rPr>
          <w:sz w:val="21"/>
        </w:rPr>
        <w:t xml:space="preserve">               </w:t>
      </w:r>
    </w:p>
    <w:p>
      <w:pPr>
        <w:pStyle w:val="null3"/>
        <w:jc w:val="both"/>
      </w:pPr>
      <w:r>
        <w:rPr>
          <w:sz w:val="21"/>
        </w:rPr>
        <w:t>根据《中华人民共和国民法典》《中华人民共和国老年人权益保障法》《中华人民共和国政府采购法》《广东省养老服务条例》《广东省老年人权益保障条例》《广州市养老服务条例》《广州市居家社区养老服务管理办法》等相关法律法规及政策文件规定，甲乙双方在平等自愿、协商一致的基础上，就甲方委托乙方承接九佛街综合养老服务中心居家养老服（颐康中心）和村居颐康服务站服务采购项目事宜签订协议如下：</w:t>
      </w:r>
    </w:p>
    <w:p>
      <w:pPr>
        <w:pStyle w:val="null3"/>
        <w:ind w:firstLine="482"/>
        <w:jc w:val="left"/>
      </w:pPr>
      <w:r>
        <w:rPr>
          <w:sz w:val="21"/>
          <w:b/>
        </w:rPr>
        <w:t xml:space="preserve"> </w:t>
      </w:r>
    </w:p>
    <w:p>
      <w:pPr>
        <w:pStyle w:val="null3"/>
        <w:numPr>
          <w:ilvl w:val="0"/>
          <w:numId w:val="1"/>
        </w:numPr>
        <w:jc w:val="left"/>
      </w:pPr>
      <w:r>
        <w:rPr>
          <w:sz w:val="21"/>
          <w:b/>
        </w:rPr>
        <w:t>项目期限</w:t>
      </w:r>
    </w:p>
    <w:p>
      <w:pPr>
        <w:pStyle w:val="null3"/>
      </w:pPr>
      <w:r>
        <w:rPr>
          <w:sz w:val="21"/>
        </w:rPr>
        <w:t>本项目周期为</w:t>
      </w:r>
      <w:r>
        <w:rPr/>
        <w:t xml:space="preserve"> </w:t>
      </w:r>
      <w:r>
        <w:rPr>
          <w:sz w:val="21"/>
        </w:rPr>
        <w:t>1 年（自合同签订之日起一年），（   年   月   日至   年   月  日），项目协议一年一签。本协议服务期限为1年/   个月（选填），自   年   月   日至   年   月  日。</w:t>
      </w:r>
    </w:p>
    <w:p>
      <w:pPr>
        <w:pStyle w:val="null3"/>
        <w:numPr>
          <w:ilvl w:val="0"/>
          <w:numId w:val="1"/>
        </w:numPr>
        <w:jc w:val="left"/>
      </w:pPr>
      <w:r>
        <w:rPr>
          <w:sz w:val="21"/>
          <w:b/>
        </w:rPr>
        <w:t>合同金额及支付方式</w:t>
      </w:r>
    </w:p>
    <w:p>
      <w:pPr>
        <w:pStyle w:val="null3"/>
        <w:ind w:firstLine="480"/>
        <w:jc w:val="left"/>
      </w:pPr>
      <w:r>
        <w:rPr>
          <w:sz w:val="21"/>
        </w:rPr>
        <w:t>1、合同总金额为：¥          元（大写：</w:t>
      </w:r>
      <w:r>
        <w:rPr>
          <w:sz w:val="21"/>
          <w:u w:val="single"/>
        </w:rPr>
        <w:t xml:space="preserve">                 </w:t>
      </w:r>
      <w:r>
        <w:rPr>
          <w:sz w:val="21"/>
        </w:rPr>
        <w:t>）</w:t>
      </w:r>
    </w:p>
    <w:p>
      <w:pPr>
        <w:pStyle w:val="null3"/>
        <w:ind w:firstLine="480"/>
        <w:jc w:val="left"/>
      </w:pPr>
      <w:r>
        <w:rPr>
          <w:sz w:val="21"/>
        </w:rPr>
        <w:t>2、支付方式：</w:t>
      </w:r>
    </w:p>
    <w:p>
      <w:pPr>
        <w:pStyle w:val="null3"/>
        <w:ind w:firstLine="480"/>
        <w:jc w:val="left"/>
      </w:pPr>
      <w:r>
        <w:rPr>
          <w:sz w:val="21"/>
        </w:rPr>
        <w:t>A．分 段 划 拨（  ）       B. 按 月 划 拨 （   ）</w:t>
      </w:r>
    </w:p>
    <w:p>
      <w:pPr>
        <w:pStyle w:val="null3"/>
        <w:ind w:firstLine="480"/>
        <w:jc w:val="left"/>
      </w:pPr>
      <w:r>
        <w:rPr>
          <w:sz w:val="21"/>
        </w:rPr>
        <w:t>C. 按 季 划 拨（   ）       D. 项目完成结算（   ）</w:t>
      </w:r>
    </w:p>
    <w:p>
      <w:pPr>
        <w:pStyle w:val="null3"/>
        <w:ind w:firstLine="480"/>
        <w:jc w:val="left"/>
      </w:pPr>
      <w:r>
        <w:rPr>
          <w:sz w:val="21"/>
        </w:rPr>
        <w:t>第一次划拨时间：</w:t>
      </w:r>
      <w:r>
        <w:rPr>
          <w:sz w:val="21"/>
          <w:u w:val="single"/>
        </w:rPr>
        <w:t>合同签订之日起</w:t>
      </w:r>
      <w:r>
        <w:rPr>
          <w:sz w:val="21"/>
          <w:u w:val="single"/>
        </w:rPr>
        <w:t xml:space="preserve">   </w:t>
      </w:r>
      <w:r>
        <w:rPr>
          <w:sz w:val="21"/>
          <w:u w:val="single"/>
        </w:rPr>
        <w:t>个工作日</w:t>
      </w:r>
      <w:r>
        <w:rPr>
          <w:sz w:val="21"/>
          <w:u w:val="single"/>
        </w:rPr>
        <w:t xml:space="preserve">  </w:t>
      </w:r>
      <w:r>
        <w:rPr>
          <w:sz w:val="21"/>
        </w:rPr>
        <w:t>；划拨比例：合同总金额的</w:t>
      </w:r>
      <w:r>
        <w:rPr>
          <w:sz w:val="21"/>
          <w:u w:val="single"/>
        </w:rPr>
        <w:t xml:space="preserve">    </w:t>
      </w:r>
      <w:r>
        <w:rPr>
          <w:sz w:val="21"/>
        </w:rPr>
        <w:t>；金额</w:t>
      </w:r>
      <w:r>
        <w:rPr>
          <w:sz w:val="21"/>
          <w:u w:val="single"/>
        </w:rPr>
        <w:t>：</w:t>
      </w:r>
      <w:r>
        <w:rPr>
          <w:sz w:val="21"/>
          <w:u w:val="single"/>
        </w:rPr>
        <w:t xml:space="preserve">     </w:t>
      </w:r>
      <w:r>
        <w:rPr>
          <w:sz w:val="21"/>
        </w:rPr>
        <w:t xml:space="preserve"> </w:t>
      </w:r>
      <w:r>
        <w:rPr>
          <w:sz w:val="21"/>
        </w:rPr>
        <w:t>（大写：</w:t>
      </w:r>
      <w:r>
        <w:rPr>
          <w:sz w:val="21"/>
          <w:u w:val="single"/>
        </w:rPr>
        <w:t xml:space="preserve">         </w:t>
      </w:r>
      <w:r>
        <w:rPr>
          <w:sz w:val="21"/>
        </w:rPr>
        <w:t>）</w:t>
      </w:r>
    </w:p>
    <w:p>
      <w:pPr>
        <w:pStyle w:val="null3"/>
        <w:ind w:firstLine="480"/>
        <w:jc w:val="left"/>
      </w:pPr>
      <w:r>
        <w:rPr>
          <w:sz w:val="21"/>
        </w:rPr>
        <w:t>第二次划拨时间：合同履行至第</w:t>
      </w:r>
      <w:r>
        <w:rPr>
          <w:sz w:val="21"/>
          <w:u w:val="single"/>
        </w:rPr>
        <w:t xml:space="preserve">   </w:t>
      </w:r>
      <w:r>
        <w:rPr>
          <w:sz w:val="21"/>
        </w:rPr>
        <w:t>个月，经甲方验收同意后；划拨比例：合同总金额的</w:t>
      </w:r>
      <w:r>
        <w:rPr>
          <w:sz w:val="21"/>
        </w:rPr>
        <w:t xml:space="preserve">  </w:t>
      </w:r>
      <w:r>
        <w:rPr>
          <w:sz w:val="21"/>
          <w:u w:val="single"/>
        </w:rPr>
        <w:t xml:space="preserve">  </w:t>
      </w:r>
      <w:r>
        <w:rPr>
          <w:sz w:val="21"/>
        </w:rPr>
        <w:t>；金额</w:t>
      </w:r>
      <w:r>
        <w:rPr>
          <w:sz w:val="21"/>
          <w:u w:val="single"/>
        </w:rPr>
        <w:t>：</w:t>
      </w:r>
      <w:r>
        <w:rPr>
          <w:sz w:val="21"/>
        </w:rPr>
        <w:t xml:space="preserve">      </w:t>
      </w:r>
      <w:r>
        <w:rPr>
          <w:sz w:val="21"/>
        </w:rPr>
        <w:t>（大写：</w:t>
      </w:r>
      <w:r>
        <w:rPr>
          <w:sz w:val="21"/>
          <w:u w:val="single"/>
        </w:rPr>
        <w:t xml:space="preserve">         </w:t>
      </w:r>
      <w:r>
        <w:rPr>
          <w:sz w:val="21"/>
        </w:rPr>
        <w:t>）</w:t>
      </w:r>
    </w:p>
    <w:p>
      <w:pPr>
        <w:pStyle w:val="null3"/>
        <w:ind w:firstLine="480"/>
        <w:jc w:val="left"/>
      </w:pPr>
      <w:r>
        <w:rPr>
          <w:sz w:val="21"/>
        </w:rPr>
        <w:t>第三次划拨时间：项目投入运营满</w:t>
      </w:r>
      <w:r>
        <w:rPr>
          <w:sz w:val="21"/>
        </w:rPr>
        <w:t>1年并经服务评估后；划拨剩余尾款（根据相应等级的服务奖励拨付）。</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62"/>
        <w:gridCol w:w="3576"/>
        <w:gridCol w:w="3368"/>
      </w:tblGrid>
      <w:tr>
        <w:tc>
          <w:tcPr>
            <w:tcW w:type="dxa" w:w="8306"/>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left="105"/>
              <w:jc w:val="center"/>
            </w:pPr>
            <w:r>
              <w:rPr>
                <w:sz w:val="21"/>
                <w:b/>
              </w:rPr>
              <w:t>表</w:t>
            </w:r>
            <w:r>
              <w:rPr>
                <w:sz w:val="21"/>
                <w:b/>
              </w:rPr>
              <w:t>1：奖补经费一览表</w:t>
            </w:r>
          </w:p>
        </w:tc>
      </w:tr>
      <w:tr>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b/>
              </w:rPr>
              <w:t>等级</w:t>
            </w:r>
          </w:p>
        </w:tc>
        <w:tc>
          <w:tcPr>
            <w:tcW w:type="dxa" w:w="3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b/>
              </w:rPr>
              <w:t>颐康中心奖补经费（元</w:t>
            </w:r>
            <w:r>
              <w:rPr>
                <w:sz w:val="21"/>
                <w:b/>
              </w:rPr>
              <w:t>/年）</w:t>
            </w:r>
          </w:p>
        </w:tc>
        <w:tc>
          <w:tcPr>
            <w:tcW w:type="dxa" w:w="3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b/>
              </w:rPr>
              <w:t>颐康站奖补经费（元</w:t>
            </w:r>
            <w:r>
              <w:rPr>
                <w:sz w:val="21"/>
                <w:b/>
              </w:rPr>
              <w:t>/年）</w:t>
            </w:r>
          </w:p>
        </w:tc>
      </w:tr>
      <w:tr>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优秀</w:t>
            </w:r>
          </w:p>
        </w:tc>
        <w:tc>
          <w:tcPr>
            <w:tcW w:type="dxa" w:w="3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300000</w:t>
            </w:r>
          </w:p>
        </w:tc>
        <w:tc>
          <w:tcPr>
            <w:tcW w:type="dxa" w:w="3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30000</w:t>
            </w:r>
          </w:p>
        </w:tc>
      </w:tr>
      <w:tr>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良好</w:t>
            </w:r>
          </w:p>
        </w:tc>
        <w:tc>
          <w:tcPr>
            <w:tcW w:type="dxa" w:w="3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200000</w:t>
            </w:r>
          </w:p>
        </w:tc>
        <w:tc>
          <w:tcPr>
            <w:tcW w:type="dxa" w:w="3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20000</w:t>
            </w:r>
          </w:p>
        </w:tc>
      </w:tr>
      <w:tr>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合格</w:t>
            </w:r>
          </w:p>
        </w:tc>
        <w:tc>
          <w:tcPr>
            <w:tcW w:type="dxa" w:w="3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100000</w:t>
            </w:r>
          </w:p>
        </w:tc>
        <w:tc>
          <w:tcPr>
            <w:tcW w:type="dxa" w:w="3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left="105"/>
              <w:jc w:val="center"/>
            </w:pPr>
            <w:r>
              <w:rPr>
                <w:sz w:val="21"/>
              </w:rPr>
              <w:t>10000</w:t>
            </w:r>
          </w:p>
        </w:tc>
      </w:tr>
    </w:tbl>
    <w:p>
      <w:pPr>
        <w:pStyle w:val="null3"/>
        <w:ind w:firstLine="420"/>
        <w:jc w:val="both"/>
      </w:pPr>
      <w:r>
        <w:rPr>
          <w:sz w:val="21"/>
          <w:color w:val="000000"/>
        </w:rPr>
        <w:t>注：</w:t>
      </w:r>
      <w:r>
        <w:rPr>
          <w:sz w:val="21"/>
          <w:color w:val="000000"/>
        </w:rPr>
        <w:t>根据《广州市居家社区养老服务管理办法的通知》（穗府办规〔</w:t>
      </w:r>
      <w:r>
        <w:rPr>
          <w:sz w:val="21"/>
          <w:color w:val="000000"/>
        </w:rPr>
        <w:t>2022〕13号）、《黄埔区民政局关于印发〈关于优化提升黄埔区社区居家养老服务工作的实施方案〉的通知》（穗埔民〔2023〕32号）规定，居家社区养老服务组织运营区级、街道（镇）级、社区（村）级社区养老服务设施满 12 个月且经服务评估评定为合格及以上等级的，应当享受相应等级的服务奖励。该奖补金由区民政部门根据服务评估结果给予服务奖励资金。</w:t>
      </w:r>
      <w:r>
        <w:rPr>
          <w:sz w:val="21"/>
          <w:color w:val="000000"/>
        </w:rPr>
        <w:t>黄埔</w:t>
      </w:r>
      <w:r>
        <w:rPr>
          <w:sz w:val="21"/>
          <w:color w:val="000000"/>
        </w:rPr>
        <w:t>区民政局</w:t>
      </w:r>
      <w:r>
        <w:rPr>
          <w:sz w:val="21"/>
          <w:color w:val="000000"/>
        </w:rPr>
        <w:t>相关</w:t>
      </w:r>
      <w:r>
        <w:rPr>
          <w:sz w:val="21"/>
          <w:color w:val="000000"/>
        </w:rPr>
        <w:t>部门根据服务评估结果给予服务奖励资金，不足规定服务时间的按比例扣除奖励资金。实</w:t>
      </w:r>
      <w:r>
        <w:rPr>
          <w:sz w:val="21"/>
          <w:color w:val="000000"/>
        </w:rPr>
        <w:t>际服务奖励按黄埔区相关文件落实执行。</w:t>
      </w:r>
    </w:p>
    <w:p>
      <w:pPr>
        <w:pStyle w:val="null3"/>
        <w:jc w:val="center"/>
      </w:pPr>
      <w:r>
        <w:rPr>
          <w:sz w:val="21"/>
          <w:b/>
          <w:color w:val="000000"/>
        </w:rPr>
        <w:t>表</w:t>
      </w:r>
      <w:r>
        <w:rPr>
          <w:sz w:val="21"/>
          <w:b/>
          <w:color w:val="000000"/>
        </w:rPr>
        <w:t>2服务资助经费一览表</w:t>
      </w:r>
    </w:p>
    <w:tbl>
      <w:tblPr>
        <w:tblW w:w="0" w:type="auto"/>
        <w:tblBorders>
          <w:top w:val="none" w:color="000000" w:sz="4"/>
          <w:left w:val="none" w:color="000000" w:sz="4"/>
          <w:bottom w:val="none" w:color="000000" w:sz="4"/>
          <w:right w:val="none" w:color="000000" w:sz="4"/>
          <w:insideH w:val="none"/>
          <w:insideV w:val="none"/>
        </w:tblBorders>
      </w:tblPr>
      <w:tblGrid>
        <w:gridCol w:w="2609"/>
        <w:gridCol w:w="2361"/>
        <w:gridCol w:w="3335"/>
      </w:tblGrid>
      <w:tr>
        <w:tc>
          <w:tcPr>
            <w:tcW w:type="dxa" w:w="2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资助对象类型</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服务人数（约）</w:t>
            </w:r>
          </w:p>
        </w:tc>
        <w:tc>
          <w:tcPr>
            <w:tcW w:type="dxa" w:w="3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资助金额（人</w:t>
            </w:r>
            <w:r>
              <w:rPr>
                <w:sz w:val="21"/>
                <w:b/>
                <w:color w:val="000000"/>
              </w:rPr>
              <w:t>/元/月）</w:t>
            </w:r>
          </w:p>
        </w:tc>
      </w:tr>
      <w:tr>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A类</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0</w:t>
            </w:r>
          </w:p>
        </w:tc>
        <w:tc>
          <w:tcPr>
            <w:tcW w:type="dxa" w:w="3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600</w:t>
            </w:r>
          </w:p>
        </w:tc>
      </w:tr>
      <w:tr>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B类</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w:t>
            </w:r>
          </w:p>
        </w:tc>
        <w:tc>
          <w:tcPr>
            <w:tcW w:type="dxa" w:w="3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400</w:t>
            </w:r>
          </w:p>
        </w:tc>
      </w:tr>
      <w:tr>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C类</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0</w:t>
            </w:r>
          </w:p>
        </w:tc>
        <w:tc>
          <w:tcPr>
            <w:tcW w:type="dxa" w:w="3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200</w:t>
            </w:r>
          </w:p>
        </w:tc>
      </w:tr>
      <w:tr>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特困</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3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1380</w:t>
            </w:r>
          </w:p>
        </w:tc>
      </w:tr>
    </w:tbl>
    <w:p>
      <w:pPr>
        <w:pStyle w:val="null3"/>
        <w:jc w:val="both"/>
      </w:pPr>
      <w:r>
        <w:rPr>
          <w:sz w:val="21"/>
          <w:color w:val="000000"/>
        </w:rPr>
        <w:t>（注：</w:t>
      </w:r>
      <w:r>
        <w:rPr>
          <w:sz w:val="21"/>
          <w:color w:val="000000"/>
        </w:rPr>
        <w:t>1.服务资助对象类型均对应《广州市社区居家养老服务管理办》第二十六条的资助对象类型，其中A类资助对象对应第一类资助对象中重度失能的，B类资助对象对应第一类资助对象中非重度失能的，C类资助对象对应第二类资助对象；2.半自理（半失能）、全护理（失能）为散居特困人员，根据《黄埔区民政局关于印发进一步加强散居特困人员照料护理工作实施方案的通知》（二）提供照料护理服务的护理标准资助对象；3.服务资助经费根据实际服务情况进行结算）</w:t>
      </w:r>
    </w:p>
    <w:p>
      <w:pPr>
        <w:pStyle w:val="null3"/>
        <w:spacing w:before="150" w:after="105"/>
        <w:jc w:val="center"/>
      </w:pPr>
      <w:r>
        <w:rPr>
          <w:sz w:val="21"/>
          <w:b/>
        </w:rPr>
        <w:t>表</w:t>
      </w:r>
      <w:r>
        <w:rPr>
          <w:sz w:val="21"/>
          <w:b/>
        </w:rPr>
        <w:t>3.助餐配餐服务资助经费补贴</w:t>
      </w:r>
    </w:p>
    <w:tbl>
      <w:tblPr>
        <w:tblW w:w="0" w:type="auto"/>
        <w:tblBorders>
          <w:top w:val="none" w:color="000000" w:sz="4"/>
          <w:left w:val="none" w:color="000000" w:sz="4"/>
          <w:bottom w:val="none" w:color="000000" w:sz="4"/>
          <w:right w:val="none" w:color="000000" w:sz="4"/>
          <w:insideH w:val="none"/>
          <w:insideV w:val="none"/>
        </w:tblBorders>
      </w:tblPr>
      <w:tblGrid>
        <w:gridCol w:w="4614"/>
        <w:gridCol w:w="1844"/>
        <w:gridCol w:w="1846"/>
      </w:tblGrid>
      <w:tr>
        <w:tc>
          <w:tcPr>
            <w:tcW w:type="dxa" w:w="46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b/>
              </w:rPr>
              <w:t>补贴类</w:t>
            </w:r>
            <w:r>
              <w:rPr>
                <w:sz w:val="21"/>
                <w:b/>
              </w:rPr>
              <w:t>型</w:t>
            </w:r>
          </w:p>
        </w:tc>
        <w:tc>
          <w:tcPr>
            <w:tcW w:type="dxa" w:w="18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b/>
              </w:rPr>
              <w:t>补助（元</w:t>
            </w:r>
            <w:r>
              <w:rPr>
                <w:sz w:val="21"/>
                <w:b/>
              </w:rPr>
              <w:t>/餐</w:t>
            </w:r>
            <w:r>
              <w:rPr>
                <w:sz w:val="21"/>
                <w:b/>
              </w:rPr>
              <w:t>）</w:t>
            </w:r>
          </w:p>
        </w:tc>
        <w:tc>
          <w:tcPr>
            <w:tcW w:type="dxa" w:w="18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b/>
              </w:rPr>
              <w:t>备注</w:t>
            </w: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运营补贴（自建厨房）</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3</w:t>
            </w:r>
          </w:p>
        </w:tc>
        <w:tc>
          <w:tcPr>
            <w:tcW w:type="dxa" w:w="18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工作日午餐和晚餐</w:t>
            </w: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运营补贴（社区长者饭堂）</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1.5</w:t>
            </w:r>
          </w:p>
        </w:tc>
        <w:tc>
          <w:tcPr>
            <w:tcW w:type="dxa" w:w="1846"/>
            <w:vMerge/>
            <w:tcBorders>
              <w:top w:val="none" w:color="000000" w:sz="4"/>
              <w:left w:val="single" w:color="000000" w:sz="4"/>
              <w:bottom w:val="single" w:color="000000" w:sz="4"/>
              <w:right w:val="single" w:color="000000" w:sz="4"/>
            </w:tcBorders>
          </w:tcP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送餐补贴（重度残疾）</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4</w:t>
            </w:r>
          </w:p>
        </w:tc>
        <w:tc>
          <w:tcPr>
            <w:tcW w:type="dxa" w:w="1846"/>
            <w:vMerge/>
            <w:tcBorders>
              <w:top w:val="none" w:color="000000" w:sz="4"/>
              <w:left w:val="single" w:color="000000" w:sz="4"/>
              <w:bottom w:val="single" w:color="000000" w:sz="4"/>
              <w:right w:val="single" w:color="000000" w:sz="4"/>
            </w:tcBorders>
          </w:tcPr>
          <w:p/>
        </w:tc>
      </w:tr>
      <w:tr>
        <w:tc>
          <w:tcPr>
            <w:tcW w:type="dxa" w:w="4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送餐补贴（照护需求等级轻度失能）</w:t>
            </w:r>
          </w:p>
        </w:tc>
        <w:tc>
          <w:tcPr>
            <w:tcW w:type="dxa" w:w="1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after="150"/>
              <w:jc w:val="center"/>
            </w:pPr>
            <w:r>
              <w:rPr>
                <w:sz w:val="21"/>
              </w:rPr>
              <w:t>2</w:t>
            </w:r>
          </w:p>
        </w:tc>
        <w:tc>
          <w:tcPr>
            <w:tcW w:type="dxa" w:w="1846"/>
            <w:vMerge/>
            <w:tcBorders>
              <w:top w:val="none" w:color="000000" w:sz="4"/>
              <w:left w:val="single" w:color="000000" w:sz="4"/>
              <w:bottom w:val="single" w:color="000000" w:sz="4"/>
              <w:right w:val="single" w:color="000000" w:sz="4"/>
            </w:tcBorders>
          </w:tcPr>
          <w:p/>
        </w:tc>
      </w:tr>
    </w:tbl>
    <w:p>
      <w:pPr>
        <w:pStyle w:val="null3"/>
        <w:spacing w:before="105" w:after="105"/>
        <w:jc w:val="left"/>
      </w:pPr>
      <w:r>
        <w:rPr>
          <w:sz w:val="21"/>
        </w:rPr>
        <w:t>（注：</w:t>
      </w:r>
      <w:r>
        <w:rPr>
          <w:sz w:val="21"/>
        </w:rPr>
        <w:t>1.助餐配餐服务资助根据《广州市民政局 广州市财政局 广州市市场监督管理局关于印发广州市老年人助餐配餐服务管理办法的通知》（穗民规字〔2020〕15号）以及《广州市残疾人联合会 广州市民政局 广州市财政局关于明确重度残疾人助餐配餐服务相关事项的通知》（穗残联规字〔2021〕3号）相关标准享受市级财政补贴，包括就餐补助、运营补贴和送餐补贴。2.助餐配餐定价12元/餐，供应午餐，可根据实际情况供应早餐和晚餐；3.如市补助、区补助有变动，按最新要求落实。4.助餐配餐服务资助费用根据实际服务情况进行结算，助餐配餐服务提供多种不同价额的套餐，长者根据选择的套餐高于补贴金额需补差价。</w:t>
      </w:r>
    </w:p>
    <w:p>
      <w:pPr>
        <w:pStyle w:val="null3"/>
        <w:ind w:firstLine="420"/>
        <w:jc w:val="left"/>
      </w:pPr>
      <w:r>
        <w:rPr>
          <w:sz w:val="21"/>
        </w:rPr>
        <w:t>3、甲方向财政支付等部门提交申请付款手续时视为甲方完成支付。乙方申请甲方支付运营经费前，应先向甲方出具正式等额增值税发票。如因乙方迟延提供发票，或在财务部门依照拨付流程安排拨付款项的过程中迟延付款的，不视为甲方构成违约责任，乙方不得以前述情形为由拒绝履行相应义务。运营经费划拨至乙方即视为甲方已履行完毕付款义务。</w:t>
      </w:r>
    </w:p>
    <w:p>
      <w:pPr>
        <w:pStyle w:val="null3"/>
        <w:ind w:firstLine="420"/>
        <w:jc w:val="left"/>
      </w:pPr>
      <w:r>
        <w:rPr>
          <w:sz w:val="21"/>
        </w:rPr>
        <w:t>4、本项目经费含服务设施运营经费、资助对象资助经费、服务奖励经费、设施建设经费、租金补贴及由项目开展而产生的其他费用，未经甲方书面同意乙方不得另行主张支付其他费用。</w:t>
      </w:r>
    </w:p>
    <w:p>
      <w:pPr>
        <w:pStyle w:val="null3"/>
        <w:ind w:firstLine="420"/>
        <w:jc w:val="left"/>
      </w:pPr>
      <w:r>
        <w:rPr>
          <w:sz w:val="21"/>
        </w:rPr>
        <w:t>5、乙方的服务对象属于《广州市居家社区养老服务管理办法》《广州市老年人助餐配餐服务管理办法》《广州市人民政府办公厅关于落实特困人员救助供养工作的通知》（穗府办规【2023】8号）规定的资助对象，资助标准按规定执行。资助费用由甲方按照财务管理规定，以乙方与资助对象的服务协议、广州市为老服务平台服务记录为依据，每季度支付给乙方。</w:t>
      </w:r>
    </w:p>
    <w:p>
      <w:pPr>
        <w:pStyle w:val="null3"/>
        <w:ind w:firstLine="420"/>
        <w:jc w:val="left"/>
      </w:pPr>
      <w:r>
        <w:rPr>
          <w:sz w:val="21"/>
        </w:rPr>
        <w:t>6、乙方账户信息如下：</w:t>
      </w:r>
    </w:p>
    <w:p>
      <w:pPr>
        <w:pStyle w:val="null3"/>
        <w:ind w:firstLine="420"/>
        <w:jc w:val="left"/>
      </w:pPr>
      <w:r>
        <w:rPr>
          <w:sz w:val="21"/>
        </w:rPr>
        <w:t>户名：</w:t>
      </w:r>
    </w:p>
    <w:p>
      <w:pPr>
        <w:pStyle w:val="null3"/>
        <w:ind w:firstLine="420"/>
        <w:jc w:val="left"/>
      </w:pPr>
      <w:r>
        <w:rPr>
          <w:sz w:val="21"/>
        </w:rPr>
        <w:t>开户行：</w:t>
      </w:r>
    </w:p>
    <w:p>
      <w:pPr>
        <w:pStyle w:val="null3"/>
        <w:ind w:firstLine="420"/>
        <w:jc w:val="left"/>
      </w:pPr>
      <w:r>
        <w:rPr>
          <w:sz w:val="21"/>
        </w:rPr>
        <w:t>帐号：</w:t>
      </w:r>
    </w:p>
    <w:p>
      <w:pPr>
        <w:pStyle w:val="null3"/>
        <w:ind w:firstLine="482"/>
        <w:jc w:val="left"/>
      </w:pPr>
      <w:r>
        <w:rPr>
          <w:sz w:val="21"/>
          <w:b/>
        </w:rPr>
        <w:t>三、项目内容</w:t>
      </w:r>
    </w:p>
    <w:p>
      <w:pPr>
        <w:pStyle w:val="null3"/>
        <w:ind w:firstLine="422"/>
        <w:jc w:val="left"/>
      </w:pPr>
      <w:r>
        <w:rPr>
          <w:sz w:val="21"/>
          <w:b/>
        </w:rPr>
        <w:t>（一）服务项目</w:t>
      </w:r>
    </w:p>
    <w:p>
      <w:pPr>
        <w:pStyle w:val="null3"/>
        <w:ind w:firstLine="420"/>
        <w:jc w:val="left"/>
      </w:pPr>
      <w:r>
        <w:rPr>
          <w:sz w:val="21"/>
        </w:rPr>
        <w:t>以下服务项目类型为大类，具体服务内容、服务要求参照《广州市居家社区养老服务管理办法》和《广州市社区居家养老服务项目清单与指导参考价（试行）》执行。</w:t>
      </w:r>
    </w:p>
    <w:p>
      <w:pPr>
        <w:pStyle w:val="null3"/>
        <w:ind w:firstLine="420"/>
        <w:jc w:val="left"/>
      </w:pPr>
      <w:r>
        <w:rPr>
          <w:sz w:val="21"/>
        </w:rPr>
        <w:t>养老服务向导、助餐配餐、生活照料（通用）、医养康养、文体教育、定期巡访、居家适老化改造、辅具租赁、家庭照护培训、日间托管、家庭养老床位、其他服务</w:t>
      </w:r>
      <w:r>
        <w:rPr>
          <w:sz w:val="21"/>
        </w:rPr>
        <w:t>(转介等服务）。</w:t>
      </w:r>
    </w:p>
    <w:p>
      <w:pPr>
        <w:pStyle w:val="null3"/>
        <w:ind w:firstLine="422"/>
        <w:jc w:val="left"/>
      </w:pPr>
      <w:r>
        <w:rPr>
          <w:sz w:val="21"/>
          <w:b/>
        </w:rPr>
        <w:t>（二）运营设施</w:t>
      </w:r>
    </w:p>
    <w:p>
      <w:pPr>
        <w:pStyle w:val="null3"/>
        <w:ind w:firstLine="420"/>
        <w:jc w:val="left"/>
      </w:pPr>
      <w:r>
        <w:rPr>
          <w:sz w:val="21"/>
        </w:rPr>
        <w:t>乙方承接甲方</w:t>
      </w:r>
      <w:r>
        <w:rPr>
          <w:sz w:val="21"/>
        </w:rPr>
        <w:t>□无偿  □低偿 提供的以下服务设施，用于开展服务：</w:t>
      </w:r>
    </w:p>
    <w:tbl>
      <w:tblPr>
        <w:tblW w:w="0" w:type="auto"/>
        <w:tblBorders>
          <w:top w:val="none" w:color="000000" w:sz="4"/>
          <w:left w:val="none" w:color="000000" w:sz="4"/>
          <w:bottom w:val="none" w:color="000000" w:sz="4"/>
          <w:right w:val="none" w:color="000000" w:sz="4"/>
          <w:insideH w:val="none"/>
          <w:insideV w:val="none"/>
        </w:tblBorders>
      </w:tblPr>
      <w:tblGrid>
        <w:gridCol w:w="732"/>
        <w:gridCol w:w="2036"/>
        <w:gridCol w:w="4038"/>
        <w:gridCol w:w="1496"/>
      </w:tblGrid>
      <w:tr>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设施名称</w:t>
            </w:r>
          </w:p>
        </w:tc>
        <w:tc>
          <w:tcPr>
            <w:tcW w:type="dxa" w:w="4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设施地址（具体到楼层）</w:t>
            </w:r>
          </w:p>
        </w:tc>
        <w:tc>
          <w:tcPr>
            <w:tcW w:type="dxa" w:w="1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可使用面积（㎡）</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九佛街综合养老服务中心（颐康中心）</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广州市黄埔区九佛街凤凰三路</w:t>
            </w:r>
            <w:r>
              <w:rPr>
                <w:sz w:val="21"/>
              </w:rPr>
              <w:t>2号B栋首层</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穗北社区颐康服务站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广州市黄埔区九佛街凤凰五路</w:t>
            </w:r>
            <w:r>
              <w:rPr>
                <w:sz w:val="21"/>
              </w:rPr>
              <w:t>40号凤美小区1-2栋首层</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山龙村颐康服务站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广州市黄埔区九佛街山龙村田心街</w:t>
            </w:r>
            <w:r>
              <w:rPr>
                <w:sz w:val="21"/>
              </w:rPr>
              <w:t>1号</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蟹庄村颐康服务站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广州市黄埔区九佛街蟹庄村安置中心内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燕塘村颐康服务站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广州市黄埔区九佛街燕塘村安置中心内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枫下村颐康服务站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广州市黄埔区九佛街枫下村安置中心内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重岗村颐康服务站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广州市黄埔区九佛街重岗村安置中心内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莲塘村社颐康服务站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广州市黄埔区九佛街佛田南路</w:t>
            </w:r>
            <w:r>
              <w:rPr>
                <w:sz w:val="21"/>
              </w:rPr>
              <w:t>520号</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佛塱村社区颐康服务站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广东省广州市黄埔区九佛街道佛塱村南埔路</w:t>
            </w:r>
            <w:r>
              <w:rPr>
                <w:sz w:val="21"/>
              </w:rPr>
              <w:t>225号安置中心内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凤尾村颐康服务站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广州市黄埔区九佛街凤尾村安置中心内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红卫村颐康服务站</w:t>
            </w:r>
          </w:p>
        </w:tc>
        <w:tc>
          <w:tcPr>
            <w:tcW w:type="dxa" w:w="4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广州市黄埔区九佛街凤凰一横路泗和二街</w:t>
            </w:r>
            <w:r>
              <w:rPr>
                <w:sz w:val="21"/>
              </w:rPr>
              <w:t>208号</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bl>
    <w:p>
      <w:pPr>
        <w:pStyle w:val="null3"/>
        <w:ind w:firstLine="210"/>
        <w:jc w:val="left"/>
      </w:pPr>
      <w:r>
        <w:rPr>
          <w:sz w:val="21"/>
        </w:rPr>
        <w:t>注：服务设施工作日每天开放时间不少于</w:t>
      </w:r>
      <w:r>
        <w:rPr>
          <w:sz w:val="21"/>
        </w:rPr>
        <w:t>6小时；</w:t>
      </w:r>
    </w:p>
    <w:p>
      <w:pPr>
        <w:pStyle w:val="null3"/>
        <w:ind w:firstLine="422"/>
        <w:jc w:val="left"/>
      </w:pPr>
      <w:r>
        <w:rPr>
          <w:sz w:val="21"/>
          <w:b/>
        </w:rPr>
        <w:t>（三）服务地域范围：广州市黄埔区九佛街道</w:t>
      </w:r>
      <w:r>
        <w:rPr>
          <w:sz w:val="21"/>
          <w:color w:val="000000"/>
        </w:rPr>
        <w:t>。</w:t>
      </w:r>
    </w:p>
    <w:p>
      <w:pPr>
        <w:pStyle w:val="null3"/>
        <w:ind w:firstLine="422"/>
        <w:jc w:val="left"/>
      </w:pPr>
      <w:r>
        <w:rPr>
          <w:sz w:val="21"/>
          <w:b/>
        </w:rPr>
        <w:t>（四）服务对象：</w:t>
      </w:r>
      <w:r>
        <w:rPr>
          <w:sz w:val="21"/>
        </w:rPr>
        <w:t>为九佛街辖区范围内，有养老服务需求的</w:t>
      </w:r>
      <w:r>
        <w:rPr>
          <w:sz w:val="21"/>
        </w:rPr>
        <w:t>60 周岁及以上老年人，提供综合养老服务。</w:t>
      </w:r>
    </w:p>
    <w:p>
      <w:pPr>
        <w:pStyle w:val="null3"/>
        <w:ind w:firstLine="422"/>
        <w:jc w:val="left"/>
      </w:pPr>
      <w:r>
        <w:rPr>
          <w:sz w:val="21"/>
          <w:b/>
        </w:rPr>
        <w:t>（五）人员要求</w:t>
      </w:r>
    </w:p>
    <w:p>
      <w:pPr>
        <w:pStyle w:val="null3"/>
        <w:ind w:firstLine="420"/>
        <w:jc w:val="left"/>
      </w:pPr>
      <w:r>
        <w:rPr>
          <w:sz w:val="21"/>
        </w:rPr>
        <w:t>1、在项目开展期间，乙方保障为本项目配备不少于__名工作人员，全职人员不得少于__人。其中，专职的项目管理人员___人，康复治疗师__人，养老护理员___人。（甲方根据实际项目开展需求和服务对象人数进行设定）</w:t>
      </w:r>
    </w:p>
    <w:p>
      <w:pPr>
        <w:pStyle w:val="null3"/>
        <w:ind w:firstLine="420"/>
        <w:jc w:val="left"/>
      </w:pPr>
      <w:r>
        <w:rPr>
          <w:sz w:val="21"/>
        </w:rPr>
        <w:t>2、乙方应保证服务人员持证上岗。</w:t>
      </w:r>
    </w:p>
    <w:p>
      <w:pPr>
        <w:pStyle w:val="null3"/>
        <w:ind w:firstLine="422"/>
        <w:jc w:val="left"/>
      </w:pPr>
      <w:r>
        <w:rPr>
          <w:sz w:val="21"/>
          <w:b/>
        </w:rPr>
        <w:t>（六）服务内容</w:t>
      </w:r>
    </w:p>
    <w:p>
      <w:pPr>
        <w:pStyle w:val="null3"/>
        <w:ind w:firstLine="420"/>
        <w:jc w:val="left"/>
      </w:pPr>
      <w:r>
        <w:rPr>
          <w:sz w:val="21"/>
        </w:rPr>
        <w:t>1、基本服务：结合九佛街老年人口实际情况，结合穗埔民〔2023〕32号 黄埔区民政局关于印发《关于优化提升黄埔区居家社区养老服务工作的实施方案》文件要求，颐康中心须具备全托、日托、上门服务、对下指导、统筹调配资源等综合功能，为有需要的老年人重点是失能（失智）老年人提供养老服务向导、生活照料、定期巡访、辅具租赁、平安通、文体教育、居家适老化改造、家庭病床、日间托管等覆盖老年人全生命周期的一站式和到户式综合养老服务。</w:t>
      </w:r>
    </w:p>
    <w:p>
      <w:pPr>
        <w:pStyle w:val="null3"/>
        <w:ind w:firstLine="241"/>
        <w:jc w:val="left"/>
      </w:pPr>
      <w:r>
        <w:rPr>
          <w:sz w:val="21"/>
        </w:rPr>
        <w:t>2、重点服务：</w:t>
      </w:r>
    </w:p>
    <w:p>
      <w:pPr>
        <w:pStyle w:val="null3"/>
        <w:ind w:firstLine="241"/>
        <w:jc w:val="left"/>
      </w:pPr>
      <w:r>
        <w:rPr>
          <w:sz w:val="21"/>
        </w:rPr>
        <w:t>（</w:t>
      </w:r>
      <w:r>
        <w:rPr>
          <w:sz w:val="21"/>
        </w:rPr>
        <w:t>1）助餐配餐服务：统筹设置养老机构食堂和长者饭堂，为全托、日托和周边社区老年人提供助餐配餐服务。</w:t>
      </w:r>
    </w:p>
    <w:p>
      <w:pPr>
        <w:pStyle w:val="null3"/>
        <w:ind w:firstLine="241"/>
        <w:jc w:val="left"/>
      </w:pPr>
      <w:r>
        <w:rPr>
          <w:sz w:val="21"/>
        </w:rPr>
        <w:t>（</w:t>
      </w:r>
      <w:r>
        <w:rPr>
          <w:sz w:val="21"/>
        </w:rPr>
        <w:t>2）医养结合服务：设置独立法人的护理站或与周边护理站合作，为全托、日托和周边社区老年人提供基础护理、专科护理、消毒隔离技术指导、营养指导、社区康复指导、健康宣教和其他护理服务。设立医务室或与周边医疗机构合作，为全托、日托和周边社区老年人提供上门巡诊、健康管理、社区护理、转诊转介、预防保健等基本服务，为医疗机构术后康复期内的老年人提供康复照护服务。</w:t>
      </w:r>
    </w:p>
    <w:p>
      <w:pPr>
        <w:pStyle w:val="null3"/>
        <w:ind w:firstLine="241"/>
        <w:jc w:val="left"/>
      </w:pPr>
      <w:r>
        <w:rPr>
          <w:sz w:val="21"/>
        </w:rPr>
        <w:t>（</w:t>
      </w:r>
      <w:r>
        <w:rPr>
          <w:sz w:val="21"/>
        </w:rPr>
        <w:t>3）家政养老服务：强化与羊城家政基层服务站功能互补、服务转介，为在院和周边社区居家老年人提供生活照料、家居清洁、衣被清洗、代购、助医、助药、助浴、陪护等养老服务，拓展服务项目，优化服务内容，提升服务质量。</w:t>
      </w:r>
    </w:p>
    <w:p>
      <w:pPr>
        <w:pStyle w:val="null3"/>
        <w:ind w:firstLine="241"/>
        <w:jc w:val="left"/>
      </w:pPr>
      <w:r>
        <w:rPr>
          <w:sz w:val="21"/>
        </w:rPr>
        <w:t>（</w:t>
      </w:r>
      <w:r>
        <w:rPr>
          <w:sz w:val="21"/>
        </w:rPr>
        <w:t>4）家庭养老床位：为有养老专业服务需求的居家老年人进行必要的适老化和智能化家居改造，提供与机构养老床位相配套的全天候、全方位居家照顾服务。</w:t>
      </w:r>
    </w:p>
    <w:p>
      <w:pPr>
        <w:pStyle w:val="null3"/>
        <w:ind w:firstLine="241"/>
        <w:jc w:val="left"/>
      </w:pPr>
      <w:r>
        <w:rPr>
          <w:sz w:val="21"/>
        </w:rPr>
        <w:t>3、服务支撑：</w:t>
      </w:r>
    </w:p>
    <w:p>
      <w:pPr>
        <w:pStyle w:val="null3"/>
        <w:ind w:firstLine="241"/>
        <w:jc w:val="left"/>
      </w:pPr>
      <w:r>
        <w:rPr>
          <w:sz w:val="21"/>
        </w:rPr>
        <w:t>（</w:t>
      </w:r>
      <w:r>
        <w:rPr>
          <w:sz w:val="21"/>
        </w:rPr>
        <w:t>1）智慧养老：依托市为老服务综合平台、市居家综合养老信息服务平台及互联网、物联网等网络手段和电子设备终端，为老人提供紧急救援、安全防范、电子围栏、烟雾报警、跌倒报警、远程照护等智慧养老服务。</w:t>
      </w:r>
    </w:p>
    <w:p>
      <w:pPr>
        <w:pStyle w:val="null3"/>
        <w:ind w:firstLine="241"/>
        <w:jc w:val="left"/>
      </w:pPr>
      <w:r>
        <w:rPr>
          <w:sz w:val="21"/>
        </w:rPr>
        <w:t>（</w:t>
      </w:r>
      <w:r>
        <w:rPr>
          <w:sz w:val="21"/>
        </w:rPr>
        <w:t>2）统筹指导：统筹整合辖区内各类为老服务资源，为社区养老服务设施提供业务指导、人员培训、资源调配等服务，为失能老人家属开展养老照护培训，为老年人开展居家安防等培训。</w:t>
      </w:r>
    </w:p>
    <w:p>
      <w:pPr>
        <w:pStyle w:val="null3"/>
        <w:ind w:firstLine="241"/>
        <w:jc w:val="left"/>
      </w:pPr>
      <w:r>
        <w:rPr>
          <w:sz w:val="21"/>
        </w:rPr>
        <w:t>（</w:t>
      </w:r>
      <w:r>
        <w:rPr>
          <w:sz w:val="21"/>
        </w:rPr>
        <w:t>3）供需对接：设置“养老服务顾问”，为辖区老年人提供养老政策咨询、服务查询、办事指引、方案制定、服务转介等服务，发挥供需对接、服务引导等作用。</w:t>
      </w:r>
    </w:p>
    <w:p>
      <w:pPr>
        <w:pStyle w:val="null3"/>
        <w:ind w:firstLine="241"/>
        <w:jc w:val="left"/>
      </w:pPr>
      <w:r>
        <w:rPr>
          <w:sz w:val="21"/>
          <w:b/>
        </w:rPr>
        <w:t>（七）服务指标</w:t>
      </w:r>
    </w:p>
    <w:p>
      <w:pPr>
        <w:pStyle w:val="null3"/>
        <w:ind w:firstLine="480"/>
        <w:jc w:val="left"/>
      </w:pPr>
      <w:r>
        <w:rPr>
          <w:sz w:val="21"/>
        </w:rPr>
        <w:t>甲方向乙方购买的服务项目，乙方须按照广州市地方标准《社区居家养老服务规范》的要求开展服务。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60"/>
        <w:gridCol w:w="741"/>
        <w:gridCol w:w="832"/>
        <w:gridCol w:w="2693"/>
        <w:gridCol w:w="847"/>
        <w:gridCol w:w="847"/>
        <w:gridCol w:w="1422"/>
      </w:tblGrid>
      <w:tr>
        <w:tc>
          <w:tcPr>
            <w:tcW w:type="dxa" w:w="56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序号</w:t>
            </w:r>
          </w:p>
        </w:tc>
        <w:tc>
          <w:tcPr>
            <w:tcW w:type="dxa" w:w="74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服务类别</w:t>
            </w:r>
          </w:p>
        </w:tc>
        <w:tc>
          <w:tcPr>
            <w:tcW w:type="dxa" w:w="83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服务项目</w:t>
            </w:r>
          </w:p>
        </w:tc>
        <w:tc>
          <w:tcPr>
            <w:tcW w:type="dxa" w:w="269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服务内容</w:t>
            </w:r>
          </w:p>
        </w:tc>
        <w:tc>
          <w:tcPr>
            <w:tcW w:type="dxa" w:w="84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指标单位</w:t>
            </w:r>
          </w:p>
        </w:tc>
        <w:tc>
          <w:tcPr>
            <w:tcW w:type="dxa" w:w="84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最低量化指标</w:t>
            </w:r>
          </w:p>
        </w:tc>
        <w:tc>
          <w:tcPr>
            <w:tcW w:type="dxa" w:w="142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75" w:after="75"/>
              <w:ind w:left="15" w:right="15"/>
              <w:jc w:val="center"/>
            </w:pPr>
            <w:r>
              <w:rPr>
                <w:sz w:val="21"/>
                <w:b/>
              </w:rPr>
              <w:t>备注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养老服务向导</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养老服务向导</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协助服务对象进行服务申请、查询或是转介；政策咨询及解答，指引</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150</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30min×300人次=150h</w:t>
            </w: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助餐配餐</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集中</w:t>
            </w:r>
          </w:p>
          <w:p>
            <w:pPr>
              <w:pStyle w:val="null3"/>
              <w:spacing w:before="75" w:after="75"/>
              <w:ind w:left="15" w:right="15"/>
              <w:jc w:val="center"/>
            </w:pPr>
            <w:r>
              <w:rPr>
                <w:sz w:val="21"/>
              </w:rPr>
              <w:t>用餐</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在社区长者饭堂集中用餐、打包外带。</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2000</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由助餐配餐点提供服务。</w:t>
            </w:r>
          </w:p>
          <w:p>
            <w:pPr>
              <w:pStyle w:val="null3"/>
              <w:spacing w:before="75" w:after="75"/>
              <w:ind w:left="15" w:right="15"/>
              <w:jc w:val="center"/>
            </w:pPr>
            <w:r>
              <w:rPr>
                <w:sz w:val="21"/>
              </w:rPr>
              <w:t>30min×4000人次=2000h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上门</w:t>
            </w:r>
          </w:p>
          <w:p>
            <w:pPr>
              <w:pStyle w:val="null3"/>
              <w:spacing w:before="75" w:after="75"/>
              <w:ind w:left="15" w:right="15"/>
              <w:jc w:val="center"/>
            </w:pPr>
            <w:r>
              <w:rPr>
                <w:sz w:val="21"/>
              </w:rPr>
              <w:t>送餐</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老年助餐配餐服务机构送餐到家服务；由居家服务员协助使用网络订餐；居家服务员代购餐后送餐上门。</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按需</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根据广州市送餐要求和标准</w:t>
            </w: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生活照料</w:t>
            </w:r>
          </w:p>
          <w:p>
            <w:pPr>
              <w:pStyle w:val="null3"/>
              <w:spacing w:before="75" w:after="75"/>
              <w:ind w:left="15" w:right="15"/>
              <w:jc w:val="center"/>
            </w:pPr>
            <w:r>
              <w:rPr>
                <w:sz w:val="21"/>
              </w:rPr>
              <w:t>（通用服务）</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助洁</w:t>
            </w:r>
          </w:p>
          <w:p>
            <w:pPr>
              <w:pStyle w:val="null3"/>
              <w:spacing w:before="75" w:after="75"/>
              <w:ind w:left="15" w:right="15"/>
              <w:jc w:val="center"/>
            </w:pPr>
            <w:r>
              <w:rPr>
                <w:sz w:val="21"/>
              </w:rPr>
              <w:t>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1.居家清洁：对客厅、卧室、厨房、洗浴间、卫生间等居家环境进行清扫、清洁；</w:t>
            </w:r>
          </w:p>
          <w:p>
            <w:pPr>
              <w:pStyle w:val="null3"/>
              <w:spacing w:before="75" w:after="75"/>
              <w:ind w:left="15" w:right="15"/>
              <w:jc w:val="both"/>
            </w:pPr>
            <w:r>
              <w:rPr>
                <w:sz w:val="21"/>
              </w:rPr>
              <w:t>2.物品整理：整理床铺（铺床、叠被子）及其他物品。</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137</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可由养老护理员、社工或家政服务员提供服务。</w:t>
            </w:r>
          </w:p>
          <w:p>
            <w:pPr>
              <w:pStyle w:val="null3"/>
              <w:spacing w:before="75" w:after="75"/>
              <w:ind w:left="15" w:right="15"/>
              <w:jc w:val="center"/>
            </w:pPr>
            <w:r>
              <w:rPr>
                <w:sz w:val="21"/>
              </w:rPr>
              <w:t>1h×137人次=137h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洗涤</w:t>
            </w:r>
          </w:p>
          <w:p>
            <w:pPr>
              <w:pStyle w:val="null3"/>
              <w:spacing w:before="75" w:after="75"/>
              <w:ind w:left="15" w:right="15"/>
              <w:jc w:val="center"/>
            </w:pPr>
            <w:r>
              <w:rPr>
                <w:sz w:val="21"/>
              </w:rPr>
              <w:t>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清洗与晾晒衣物、床上用品（床单、被套、枕套）、窗帘、毛巾等。洗涤方式分为上门洗涤和集中送洗，大件、贵重衣物可采用集中送洗方式。</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陪伴</w:t>
            </w:r>
          </w:p>
          <w:p>
            <w:pPr>
              <w:pStyle w:val="null3"/>
              <w:spacing w:before="75" w:after="75"/>
              <w:ind w:left="15" w:right="15"/>
              <w:jc w:val="center"/>
            </w:pPr>
            <w:r>
              <w:rPr>
                <w:sz w:val="21"/>
              </w:rPr>
              <w:t>就医</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代预约挂号、陪诊、协助与医生沟通、取药、缴费、陪同往返、协助出行等。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陪同</w:t>
            </w:r>
          </w:p>
          <w:p>
            <w:pPr>
              <w:pStyle w:val="null3"/>
              <w:spacing w:before="75" w:after="75"/>
              <w:ind w:left="15" w:right="15"/>
              <w:jc w:val="center"/>
            </w:pPr>
            <w:r>
              <w:rPr>
                <w:sz w:val="21"/>
              </w:rPr>
              <w:t>外出</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户外活动陪伴，陪护行动不便的服务对象到户外活动、包括（但不限于）参加社区活动、散步、购物等。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上门</w:t>
            </w:r>
          </w:p>
          <w:p>
            <w:pPr>
              <w:pStyle w:val="null3"/>
              <w:spacing w:before="75" w:after="75"/>
              <w:ind w:left="15" w:right="15"/>
              <w:jc w:val="center"/>
            </w:pPr>
            <w:r>
              <w:rPr>
                <w:sz w:val="21"/>
              </w:rPr>
              <w:t>做餐</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代买食材、清洗烹饪、协助进食、餐后卫生等。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代办</w:t>
            </w:r>
          </w:p>
          <w:p>
            <w:pPr>
              <w:pStyle w:val="null3"/>
              <w:spacing w:before="75" w:after="75"/>
              <w:ind w:left="15" w:right="15"/>
              <w:jc w:val="center"/>
            </w:pPr>
            <w:r>
              <w:rPr>
                <w:sz w:val="21"/>
              </w:rPr>
              <w:t>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代预约挂号、银行打薄、排队；代缴纳水电、煤气、话费等；代收寄快递；代领物品；代送物品；代买生活必需品；协助报修设备及物品；协助申请相关事务等。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日常</w:t>
            </w:r>
          </w:p>
          <w:p>
            <w:pPr>
              <w:pStyle w:val="null3"/>
              <w:spacing w:before="75" w:after="75"/>
              <w:ind w:left="15" w:right="15"/>
              <w:jc w:val="center"/>
            </w:pPr>
            <w:r>
              <w:rPr>
                <w:sz w:val="21"/>
              </w:rPr>
              <w:t>提示</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根据医嘱或家属要求按时提醒老年人吃药、取药，提醒就医或办理相关事务。</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情感</w:t>
            </w:r>
          </w:p>
          <w:p>
            <w:pPr>
              <w:pStyle w:val="null3"/>
              <w:spacing w:before="75" w:after="75"/>
              <w:ind w:left="15" w:right="15"/>
              <w:jc w:val="center"/>
            </w:pPr>
            <w:r>
              <w:rPr>
                <w:sz w:val="21"/>
              </w:rPr>
              <w:t>关怀</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陪同聊天、定期探访（上门</w:t>
            </w:r>
            <w:r>
              <w:rPr>
                <w:sz w:val="21"/>
              </w:rPr>
              <w:t>/电访）。</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其他</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其他事项</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生活照料</w:t>
            </w:r>
          </w:p>
          <w:p>
            <w:pPr>
              <w:pStyle w:val="null3"/>
              <w:spacing w:before="75" w:after="75"/>
              <w:ind w:left="15" w:right="15"/>
              <w:jc w:val="center"/>
            </w:pPr>
            <w:r>
              <w:rPr>
                <w:sz w:val="21"/>
              </w:rPr>
              <w:t>（专业服务）</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个人</w:t>
            </w:r>
          </w:p>
          <w:p>
            <w:pPr>
              <w:pStyle w:val="null3"/>
              <w:spacing w:before="75" w:after="75"/>
              <w:ind w:left="15" w:right="15"/>
              <w:jc w:val="center"/>
            </w:pPr>
            <w:r>
              <w:rPr>
                <w:sz w:val="21"/>
              </w:rPr>
              <w:t>护理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1.皮肤外用药物涂擦；留置尿管护理；人工肛门便袋护理；口腔清洁；协助翻身；褥疮预防；叩背排痰等；</w:t>
            </w:r>
          </w:p>
          <w:p>
            <w:pPr>
              <w:pStyle w:val="null3"/>
              <w:spacing w:before="75" w:after="75"/>
              <w:ind w:left="15" w:right="15"/>
              <w:jc w:val="both"/>
            </w:pPr>
            <w:r>
              <w:rPr>
                <w:sz w:val="21"/>
              </w:rPr>
              <w:t>2.协助穿（脱）衣；洗脸；梳头；剪发；剃须；刷牙；漱口、洗手；洗足；会阴清洁；修剪指（趾）甲。</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提供</w:t>
            </w:r>
            <w:r>
              <w:rPr>
                <w:sz w:val="21"/>
              </w:rPr>
              <w:t>/不提供</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提供（同时建立个人档案）</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由养老护理员、康复治疗师、护士等专业人员提供服务。</w:t>
            </w:r>
          </w:p>
          <w:p>
            <w:pPr>
              <w:pStyle w:val="null3"/>
              <w:spacing w:before="75" w:after="75"/>
              <w:ind w:left="15" w:right="15"/>
              <w:jc w:val="center"/>
            </w:p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转移</w:t>
            </w:r>
          </w:p>
          <w:p>
            <w:pPr>
              <w:pStyle w:val="null3"/>
              <w:spacing w:before="75" w:after="75"/>
              <w:ind w:left="15" w:right="15"/>
              <w:jc w:val="center"/>
            </w:pPr>
            <w:r>
              <w:rPr>
                <w:sz w:val="21"/>
              </w:rPr>
              <w:t>护理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协助床上移动；床上体位转换；轮椅转移；移动辅助器应用指导等。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排泄</w:t>
            </w:r>
          </w:p>
          <w:p>
            <w:pPr>
              <w:pStyle w:val="null3"/>
              <w:spacing w:before="75" w:after="75"/>
              <w:ind w:left="15" w:right="15"/>
              <w:jc w:val="center"/>
            </w:pPr>
            <w:r>
              <w:rPr>
                <w:sz w:val="21"/>
              </w:rPr>
              <w:t>护理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协助排便；更换一次性尿裤；会阴护理；留置尿管护理；人工肛门便袋护理等。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协助</w:t>
            </w:r>
          </w:p>
          <w:p>
            <w:pPr>
              <w:pStyle w:val="null3"/>
              <w:spacing w:before="75" w:after="75"/>
              <w:ind w:left="15" w:right="15"/>
              <w:jc w:val="center"/>
            </w:pPr>
            <w:r>
              <w:rPr>
                <w:sz w:val="21"/>
              </w:rPr>
              <w:t>进餐</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喂食或帮助服务对象使用辅助器材进食，包括喂水、喂饭、鼻饲、喂药等。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助浴</w:t>
            </w:r>
          </w:p>
          <w:p>
            <w:pPr>
              <w:pStyle w:val="null3"/>
              <w:spacing w:before="75" w:after="75"/>
              <w:ind w:left="15" w:right="15"/>
              <w:jc w:val="center"/>
            </w:pPr>
            <w:r>
              <w:rPr>
                <w:sz w:val="21"/>
              </w:rPr>
              <w:t>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洗头；洗澡（温水擦浴、沐浴）；床上浴、更换衣物。</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助行</w:t>
            </w:r>
          </w:p>
          <w:p>
            <w:pPr>
              <w:pStyle w:val="null3"/>
              <w:spacing w:before="75" w:after="75"/>
              <w:ind w:left="15" w:right="15"/>
              <w:jc w:val="center"/>
            </w:pPr>
            <w:r>
              <w:rPr>
                <w:sz w:val="21"/>
              </w:rPr>
              <w:t>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协助服务对象行走、外出、散步，协助其使用助行器</w:t>
            </w:r>
            <w:r>
              <w:rPr>
                <w:sz w:val="21"/>
              </w:rPr>
              <w:t>/步行器移动。</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其他</w:t>
            </w:r>
          </w:p>
          <w:p>
            <w:pPr>
              <w:pStyle w:val="null3"/>
              <w:spacing w:before="75" w:after="75"/>
              <w:ind w:left="15" w:right="15"/>
              <w:jc w:val="center"/>
            </w:pPr>
            <w:r>
              <w:rPr>
                <w:sz w:val="21"/>
              </w:rPr>
              <w:t>护理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睡眠照顾（协助脱去衣裤就寝，盖被，定时翻身）；热水袋保暖；更换床上用品。</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日常</w:t>
            </w:r>
          </w:p>
          <w:p>
            <w:pPr>
              <w:pStyle w:val="null3"/>
              <w:spacing w:before="75" w:after="75"/>
              <w:ind w:left="15" w:right="15"/>
              <w:jc w:val="center"/>
            </w:pPr>
            <w:r>
              <w:rPr>
                <w:sz w:val="21"/>
              </w:rPr>
              <w:t>提示</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根据医嘱或家属要求按时提醒老年人吃药、取药，提醒就医或办理相关事宜。</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情感</w:t>
            </w:r>
          </w:p>
          <w:p>
            <w:pPr>
              <w:pStyle w:val="null3"/>
              <w:spacing w:before="75" w:after="75"/>
              <w:ind w:left="15" w:right="15"/>
              <w:jc w:val="center"/>
            </w:pPr>
            <w:r>
              <w:rPr>
                <w:sz w:val="21"/>
              </w:rPr>
              <w:t>关怀</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陪同聊天、定期探访（上门</w:t>
            </w:r>
            <w:r>
              <w:rPr>
                <w:sz w:val="21"/>
              </w:rPr>
              <w:t>/电访）。</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4</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医养康养</w:t>
            </w:r>
            <w:r>
              <w:rPr>
                <w:sz w:val="21"/>
              </w:rPr>
              <w:t>/康复护理</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康复咨询</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健康咨询、康复咨询、康复指引。</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38</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由康复治疗师、执业护士、执业医师提供服务。</w:t>
            </w:r>
          </w:p>
          <w:p>
            <w:pPr>
              <w:pStyle w:val="null3"/>
              <w:spacing w:before="75" w:after="75"/>
              <w:ind w:left="15" w:right="15"/>
              <w:jc w:val="center"/>
            </w:pPr>
            <w:r>
              <w:rPr>
                <w:sz w:val="21"/>
              </w:rPr>
              <w:t>1h×38人次=38h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器材锻炼</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安全性高、操作简便、老人可自行开展的一般器材锻炼（如按摩椅、手指训练器、拼图、握力器等）。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康复训练</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肢体类康复训练（如腰椎康复训练、关节放松训练等）、认知感官类训练（如记忆力训练、认知测试等）。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康复理疗</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针灸理疗、穴位针灸、足部理疗、器械按摩、中风物理治疗、颈肩推拿、按摩推拿、拔罐刮痧。</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健康档案</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建立健康档案，进行病历记录、个人药物记录、体检记录等，定时跟踪健康情况。</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38</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由专业医疗机构、医护人员提供。</w:t>
            </w:r>
          </w:p>
          <w:p>
            <w:pPr>
              <w:pStyle w:val="null3"/>
              <w:spacing w:before="75" w:after="75"/>
              <w:ind w:left="15" w:right="15"/>
              <w:jc w:val="center"/>
            </w:pPr>
            <w:r>
              <w:rPr>
                <w:sz w:val="21"/>
              </w:rPr>
              <w:t>1h×38人次=38h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预防保健</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1.提供健康咨询、饮食咨询、营养指导、锻炼指导、活动指导服务；</w:t>
            </w:r>
          </w:p>
          <w:p>
            <w:pPr>
              <w:pStyle w:val="null3"/>
              <w:spacing w:before="75" w:after="75"/>
              <w:ind w:left="15" w:right="15"/>
              <w:jc w:val="both"/>
            </w:pPr>
            <w:r>
              <w:rPr>
                <w:sz w:val="21"/>
              </w:rPr>
              <w:t>2.用药指导与用药观察，日常提示吃药、取药；</w:t>
            </w:r>
          </w:p>
          <w:p>
            <w:pPr>
              <w:pStyle w:val="null3"/>
              <w:spacing w:before="75" w:after="75"/>
              <w:ind w:left="15" w:right="15"/>
              <w:jc w:val="both"/>
            </w:pPr>
            <w:r>
              <w:rPr>
                <w:sz w:val="21"/>
              </w:rPr>
              <w:t>3.健康宣教、保健知识讲座、保健学习及相关的小组活动；</w:t>
            </w:r>
          </w:p>
          <w:p>
            <w:pPr>
              <w:pStyle w:val="null3"/>
              <w:spacing w:before="75" w:after="75"/>
              <w:ind w:left="15" w:right="15"/>
              <w:jc w:val="both"/>
            </w:pPr>
            <w:r>
              <w:rPr>
                <w:sz w:val="21"/>
              </w:rPr>
              <w:t>4.社区义诊。</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基础监测</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常规生理指数监测，如体温、血压、心率、呼吸、血糖、体重等。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健康体检</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常规体格检查、血常规、尿常规、大便常规、肝功能、肾功能、空腹血糖、血脂和心电图检测等项目。</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医疗护理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鼻饲、物理降温、导尿、压疮护理、创口换药、吸氧、造口护理、其他专业护理项目。</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家庭病床</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家庭医生、上门巡诊等。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5</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文体教育</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娱乐活动</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如棋牌、歌舞、打球、书画、阅读、太极、健康操、八段锦、茶话会、生日会、游园会等。</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2232</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3h×744人次=2232h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老年教育</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老年课堂，如钢琴、摄影、书法绘画、英语、计算机、编织、手工等。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6</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定期巡访</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电话问候</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定期电话问候、聊天、提示。</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124</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1h×124人次=124h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关怀访视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定期上门探访、关怀问候（生日、传统节日等）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服务回访</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定期回访，了解服务对象满意度。</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心理关怀</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提供心理上的安慰、支持、疏导等关怀服务。</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专业服务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定期上门查看、定期电话查询，协助专业人员检查服务对象水电煤等情况，排除安全隐患；遇恶劣天气提醒服务对象注意安全。</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7</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居家适老化改造</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对服务对象家里进行专业评估后进行适老化改造</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50</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10h×5户=50h</w:t>
            </w: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8</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辅具租赁</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租赁与回收</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助行器（四脚拐杖、三脚拐杖）、轮椅、代步车、护理床、防褥疮床垫、床面桌、制氧机、助力转移车、洗澡椅、斜躺椅、坐便椅等辅具租赁。</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20</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10h×2户=20h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捐赠与受赠</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老年用品、物资捐赠与受赠。</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护理服务</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包括护理评估、基础护理、症状特殊护理等。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9</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家庭照护培训</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照护知识与技能培训</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给照顾者提供照护知识和技巧</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40</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10h×4=40h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心理健康咨询</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给照顾者提供心理舒缓和咨询</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健康管理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为服务对象提供健康管理，支持家庭承担养老功能的服务</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10</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日间托管</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康复</w:t>
            </w:r>
          </w:p>
          <w:p>
            <w:pPr>
              <w:pStyle w:val="null3"/>
              <w:spacing w:before="75" w:after="75"/>
              <w:ind w:left="15" w:right="15"/>
              <w:jc w:val="center"/>
            </w:pPr>
            <w:r>
              <w:rPr>
                <w:sz w:val="21"/>
              </w:rPr>
              <w:t>训练</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使用中心器械：步行器、固定单车、手臂滑轮、平衡杠、肋木、扶梯、手指训练器等器械开展的康复或保健训练。</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工时</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270</w:t>
            </w:r>
          </w:p>
        </w:tc>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6h×45人次=270h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健康</w:t>
            </w:r>
          </w:p>
          <w:p>
            <w:pPr>
              <w:pStyle w:val="null3"/>
              <w:spacing w:before="75" w:after="75"/>
              <w:ind w:left="15" w:right="15"/>
              <w:jc w:val="center"/>
            </w:pPr>
            <w:r>
              <w:rPr>
                <w:sz w:val="21"/>
              </w:rPr>
              <w:t>管理</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体温、血压、血糖监测，健康操运动等。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文化</w:t>
            </w:r>
          </w:p>
          <w:p>
            <w:pPr>
              <w:pStyle w:val="null3"/>
              <w:spacing w:before="75" w:after="75"/>
              <w:ind w:left="15" w:right="15"/>
              <w:jc w:val="center"/>
            </w:pPr>
            <w:r>
              <w:rPr>
                <w:sz w:val="21"/>
              </w:rPr>
              <w:t>娱乐</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棋牌、歌舞、打球、绘画、看书、兴趣学习等。</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center"/>
            </w:pPr>
            <w:r>
              <w:rPr>
                <w:sz w:val="21"/>
              </w:rPr>
              <w:t>午间</w:t>
            </w:r>
          </w:p>
          <w:p>
            <w:pPr>
              <w:pStyle w:val="null3"/>
              <w:spacing w:before="75" w:after="75"/>
              <w:ind w:left="15" w:right="15"/>
              <w:jc w:val="center"/>
            </w:pPr>
            <w:r>
              <w:rPr>
                <w:sz w:val="21"/>
              </w:rPr>
              <w:t>休息</w:t>
            </w:r>
          </w:p>
        </w:tc>
        <w:tc>
          <w:tcPr>
            <w:tcW w:type="dxa" w:w="2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提供床位。</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r>
              <w:rPr>
                <w:sz w:val="21"/>
              </w:rPr>
              <w:t>助餐</w:t>
            </w:r>
          </w:p>
          <w:p>
            <w:pPr>
              <w:pStyle w:val="null3"/>
              <w:spacing w:before="75" w:after="75"/>
              <w:ind w:left="15" w:right="15"/>
              <w:jc w:val="center"/>
            </w:pPr>
            <w:r>
              <w:rPr>
                <w:sz w:val="21"/>
              </w:rPr>
              <w:t>配餐</w:t>
            </w:r>
          </w:p>
        </w:tc>
        <w:tc>
          <w:tcPr>
            <w:tcW w:type="dxa" w:w="26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早餐、午餐、晚餐。</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w:t>
            </w:r>
            <w:r>
              <w:rPr>
                <w:sz w:val="21"/>
              </w:rPr>
              <w:t>/不提供</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提供</w:t>
            </w:r>
          </w:p>
        </w:tc>
        <w:tc>
          <w:tcPr>
            <w:tcW w:type="dxa" w:w="1422"/>
            <w:vMerge/>
            <w:tcBorders>
              <w:top w:val="none" w:color="000000" w:sz="4"/>
              <w:left w:val="single" w:color="000000" w:sz="4"/>
              <w:bottom w:val="single" w:color="000000" w:sz="4"/>
              <w:right w:val="single" w:color="000000" w:sz="4"/>
            </w:tcBorders>
          </w:tcPr>
          <w:p/>
        </w:tc>
      </w:tr>
      <w:tr>
        <w:tc>
          <w:tcPr>
            <w:tcW w:type="dxa" w:w="5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11</w:t>
            </w:r>
          </w:p>
        </w:tc>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ind w:left="15" w:right="15"/>
              <w:jc w:val="both"/>
            </w:pPr>
            <w:r>
              <w:rPr>
                <w:sz w:val="21"/>
              </w:rPr>
              <w:t>家庭养老床位</w:t>
            </w:r>
          </w:p>
        </w:tc>
        <w:tc>
          <w:tcPr>
            <w:tcW w:type="dxa" w:w="8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right="15"/>
              <w:jc w:val="both"/>
            </w:pPr>
            <w:r>
              <w:rPr>
                <w:sz w:val="21"/>
              </w:rPr>
              <w:t>建床服务</w:t>
            </w:r>
          </w:p>
        </w:tc>
        <w:tc>
          <w:tcPr>
            <w:tcW w:type="dxa" w:w="26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1.提供服务前对老年人居家环境和照顾需求进行评估，并制定相应的适老化和智能化改造方案、改造费用清单、照顾服务计划。根据服务对象失能情况制定有不同价格的服务套餐。</w:t>
            </w:r>
          </w:p>
          <w:p>
            <w:pPr>
              <w:pStyle w:val="null3"/>
              <w:spacing w:before="75" w:after="75"/>
              <w:ind w:left="15" w:right="15"/>
              <w:jc w:val="both"/>
            </w:pPr>
            <w:r>
              <w:rPr>
                <w:sz w:val="21"/>
              </w:rPr>
              <w:t>2.设置值班室，安排人员24小时值班监控，设备在线率不低于80%。</w:t>
            </w:r>
          </w:p>
        </w:tc>
        <w:tc>
          <w:tcPr>
            <w:tcW w:type="dxa" w:w="8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w:t>
            </w:r>
            <w:r>
              <w:rPr>
                <w:sz w:val="21"/>
              </w:rPr>
              <w:t>/不提供</w:t>
            </w:r>
          </w:p>
        </w:tc>
        <w:tc>
          <w:tcPr>
            <w:tcW w:type="dxa" w:w="8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w:t>
            </w:r>
          </w:p>
        </w:tc>
        <w:tc>
          <w:tcPr>
            <w:tcW w:type="dxa" w:w="1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智能化设备</w:t>
            </w:r>
          </w:p>
        </w:tc>
        <w:tc>
          <w:tcPr>
            <w:tcW w:type="dxa" w:w="26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提供网络连接设备；自动感应灯具；防走失装置（包括防走失手环、防走失胸卡等）；安全监控装置（包括红外线探测器、紧急呼叫器、烟雾</w:t>
            </w:r>
            <w:r>
              <w:rPr>
                <w:sz w:val="21"/>
              </w:rPr>
              <w:t>/煤气泄露、溢水报警器等）；生命体征检测设备；离床感应；智能音响；语音/视频通话设备等。</w:t>
            </w:r>
          </w:p>
        </w:tc>
        <w:tc>
          <w:tcPr>
            <w:tcW w:type="dxa" w:w="84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工时</w:t>
            </w:r>
          </w:p>
        </w:tc>
        <w:tc>
          <w:tcPr>
            <w:tcW w:type="dxa" w:w="84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144</w:t>
            </w:r>
          </w:p>
        </w:tc>
        <w:tc>
          <w:tcPr>
            <w:tcW w:type="dxa" w:w="142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r>
              <w:rPr>
                <w:sz w:val="21"/>
              </w:rPr>
              <w:t>24h×6次（服务6个月，每个月服务1次，共6次）=144h</w:t>
            </w:r>
          </w:p>
        </w:tc>
      </w:tr>
      <w:tr>
        <w:tc>
          <w:tcPr>
            <w:tcW w:type="dxa" w:w="560"/>
            <w:vMerge/>
            <w:tcBorders>
              <w:top w:val="none" w:color="000000" w:sz="4"/>
              <w:left w:val="single" w:color="000000" w:sz="4"/>
              <w:bottom w:val="single" w:color="000000" w:sz="4"/>
              <w:right w:val="single" w:color="000000" w:sz="4"/>
            </w:tcBorders>
          </w:tcPr>
          <w:p/>
        </w:tc>
        <w:tc>
          <w:tcPr>
            <w:tcW w:type="dxa" w:w="741"/>
            <w:vMerge/>
            <w:tcBorders>
              <w:top w:val="none" w:color="000000" w:sz="4"/>
              <w:left w:val="single" w:color="000000" w:sz="4"/>
              <w:bottom w:val="single" w:color="000000" w:sz="4"/>
              <w:right w:val="single" w:color="000000" w:sz="4"/>
            </w:tcBorders>
          </w:tcPr>
          <w:p/>
        </w:tc>
        <w:tc>
          <w:tcPr>
            <w:tcW w:type="dxa" w:w="8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适老化设备</w:t>
            </w:r>
          </w:p>
        </w:tc>
        <w:tc>
          <w:tcPr>
            <w:tcW w:type="dxa" w:w="26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both"/>
            </w:pPr>
            <w:r>
              <w:rPr>
                <w:sz w:val="21"/>
              </w:rPr>
              <w:t>提供轮椅、拐杖、助行器、淋浴椅等适老化设备</w:t>
            </w:r>
          </w:p>
        </w:tc>
        <w:tc>
          <w:tcPr>
            <w:tcW w:type="dxa" w:w="847"/>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1422"/>
            <w:vMerge/>
            <w:tcBorders>
              <w:top w:val="none" w:color="000000" w:sz="4"/>
              <w:left w:val="single" w:color="000000" w:sz="4"/>
              <w:bottom w:val="single" w:color="000000" w:sz="4"/>
              <w:right w:val="single" w:color="000000" w:sz="4"/>
            </w:tcBorders>
          </w:tcPr>
          <w:p/>
        </w:tc>
      </w:tr>
      <w:tr>
        <w:tc>
          <w:tcPr>
            <w:tcW w:type="dxa" w:w="652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right"/>
            </w:pPr>
            <w:r>
              <w:rPr>
                <w:sz w:val="21"/>
              </w:rPr>
              <w:t>合计：</w:t>
            </w:r>
          </w:p>
        </w:tc>
        <w:tc>
          <w:tcPr>
            <w:tcW w:type="dxa" w:w="1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75" w:after="75"/>
              <w:ind w:left="15" w:right="15"/>
              <w:jc w:val="center"/>
            </w:pPr>
            <w:r>
              <w:rPr>
                <w:sz w:val="21"/>
              </w:rPr>
              <w:t>5243h</w:t>
            </w:r>
          </w:p>
        </w:tc>
      </w:tr>
    </w:tbl>
    <w:p>
      <w:pPr>
        <w:pStyle w:val="null3"/>
        <w:ind w:firstLine="480"/>
        <w:jc w:val="left"/>
      </w:pPr>
      <w:r>
        <w:rPr>
          <w:sz w:val="21"/>
          <w:b/>
        </w:rPr>
        <w:t>（八）建设标准和内容</w:t>
      </w:r>
    </w:p>
    <w:p>
      <w:pPr>
        <w:pStyle w:val="null3"/>
        <w:ind w:firstLine="480"/>
        <w:jc w:val="left"/>
      </w:pPr>
      <w:r>
        <w:rPr>
          <w:sz w:val="21"/>
        </w:rPr>
        <w:t>1、建设标准：</w:t>
      </w:r>
    </w:p>
    <w:p>
      <w:pPr>
        <w:pStyle w:val="null3"/>
        <w:ind w:firstLine="482"/>
        <w:jc w:val="left"/>
      </w:pPr>
      <w:r>
        <w:rPr>
          <w:sz w:val="21"/>
        </w:rPr>
        <w:t>1）颐康中心建设的房屋建筑及建筑设备、场地和基本装备、建筑和设施设备应符合安全质量、适老化和无障碍设施要求，符合国家、省、市养老机构和社区居家养老服务的相关规范。</w:t>
      </w:r>
    </w:p>
    <w:p>
      <w:pPr>
        <w:pStyle w:val="null3"/>
        <w:ind w:firstLine="482"/>
        <w:jc w:val="left"/>
      </w:pPr>
      <w:r>
        <w:rPr>
          <w:sz w:val="21"/>
        </w:rPr>
        <w:t>2）颐康中心的服务设施总体要求：应根据老年人的身心特点和安全、卫生、经济、环保的要求合理确定。升级改造时，供电、给排水、通风、消防、通讯、照明等基础设施应符合国家安全规定，应根据网络服务和信息化管理，敷设线路，预留接口。</w:t>
      </w:r>
    </w:p>
    <w:p>
      <w:pPr>
        <w:pStyle w:val="null3"/>
        <w:ind w:firstLine="482"/>
        <w:jc w:val="left"/>
      </w:pPr>
      <w:r>
        <w:rPr>
          <w:sz w:val="21"/>
        </w:rPr>
        <w:t>3）颐康中心在服务设施建设过程中，所涉及的场地要求、装修设计要求、消防要求、设备配置要求、功能区配置等相关要求，严格按照穗埔民〔2023〕32号黄埔区民政局关于印发《关于优化提升黄埔区居家社区养老服务工作的实施方案》文件中的相关规定执行。</w:t>
      </w:r>
    </w:p>
    <w:p>
      <w:pPr>
        <w:pStyle w:val="null3"/>
        <w:ind w:firstLine="482"/>
        <w:jc w:val="left"/>
      </w:pPr>
      <w:r>
        <w:rPr>
          <w:sz w:val="21"/>
        </w:rPr>
        <w:t>2、建设内容：</w:t>
      </w:r>
    </w:p>
    <w:p>
      <w:pPr>
        <w:pStyle w:val="null3"/>
        <w:ind w:firstLine="482"/>
        <w:jc w:val="left"/>
      </w:pPr>
      <w:r>
        <w:rPr>
          <w:sz w:val="21"/>
        </w:rPr>
        <w:t>1）颐康中心的建设应根据不同老年人群的特点和各项设施的功能要求合理布局，分区设置，并充分考虑老年人的特点，增强生活设施设备安全性、便利性和舒适性。休息区域宜与保健康复、娱乐用房和辅助用房做必要的分隔，避免干扰。</w:t>
      </w:r>
    </w:p>
    <w:p>
      <w:pPr>
        <w:pStyle w:val="null3"/>
        <w:ind w:firstLine="482"/>
        <w:jc w:val="left"/>
      </w:pPr>
      <w:r>
        <w:rPr>
          <w:sz w:val="21"/>
        </w:rPr>
        <w:t>2）颐康中心的建设应根据选址实际情况和实际需要，合理设置老年人的生活服务、医疗康复、娱乐及辅助用房，并设置长者饭堂、护理站或与周边护理站合作。除卫生间、沐浴间、办公室外，其他功能区（室）宜一区（室）多用，即可换用、兼用。并配置供电、给排水、采暖通风、通讯、消防和网络，以及生活服务、保健康复、娱乐、安防、疫情防控等设备和必要的交通工具。除全托外的日间照料、餐饮服务等功能区域不少于 200 平方米。</w:t>
      </w:r>
    </w:p>
    <w:p>
      <w:pPr>
        <w:pStyle w:val="null3"/>
        <w:ind w:firstLine="482"/>
        <w:jc w:val="left"/>
      </w:pPr>
      <w:r>
        <w:rPr>
          <w:sz w:val="21"/>
        </w:rPr>
        <w:t>3）根据颐康中心选址的实际情况，设置不少于13张全托床位，其中护理型床位占比不低于 80%，日间照料床位数占比不低于 10%。（设置后暂无全托需求的，可利用全托床位开展日托等老年人需要的服务）。床位面积按照国家行业标准《老年人照料设施建筑设计标准》（JGJ451-2018）的相关规定，每间居室应按不小于 6.00 ㎡/床确定使用面积；单人间居室使用面积不应小于 10.00 ㎡，双人间居室使用面积不小于 16.00 ㎡；护理型床位的多人间居室，床位数不应大于 6 床；非护理型床位的多人间居室，床位数不应大于 4 床；床与床之间应设有隐私帘等保护个人隐私的分隔措施。</w:t>
      </w:r>
    </w:p>
    <w:p>
      <w:pPr>
        <w:pStyle w:val="null3"/>
        <w:ind w:firstLine="482"/>
        <w:jc w:val="left"/>
      </w:pPr>
      <w:r>
        <w:rPr>
          <w:sz w:val="21"/>
        </w:rPr>
        <w:t>4）明确开放时间，工作日每天开放时间不少于 6 h。</w:t>
      </w:r>
    </w:p>
    <w:p>
      <w:pPr>
        <w:pStyle w:val="null3"/>
        <w:ind w:firstLine="482"/>
        <w:jc w:val="left"/>
      </w:pPr>
      <w:r>
        <w:rPr>
          <w:sz w:val="21"/>
          <w:b/>
        </w:rPr>
        <w:t>（九）服务人员</w:t>
      </w:r>
    </w:p>
    <w:p>
      <w:pPr>
        <w:pStyle w:val="null3"/>
        <w:ind w:firstLine="482"/>
        <w:jc w:val="left"/>
      </w:pPr>
      <w:r>
        <w:rPr>
          <w:sz w:val="21"/>
        </w:rPr>
        <w:t>1</w:t>
      </w:r>
      <w:r>
        <w:rPr>
          <w:sz w:val="21"/>
        </w:rPr>
        <w:t>）乙方应为本项目配备专职</w:t>
      </w:r>
      <w:r>
        <w:rPr>
          <w:sz w:val="21"/>
        </w:rPr>
        <w:t>中心主任</w:t>
      </w:r>
      <w:r>
        <w:rPr>
          <w:sz w:val="21"/>
          <w:u w:val="single"/>
        </w:rPr>
        <w:t xml:space="preserve">    </w:t>
      </w:r>
      <w:r>
        <w:rPr>
          <w:sz w:val="21"/>
        </w:rPr>
        <w:t>名，</w:t>
      </w:r>
      <w:r>
        <w:rPr>
          <w:sz w:val="21"/>
        </w:rPr>
        <w:t>专职</w:t>
      </w:r>
      <w:r>
        <w:rPr>
          <w:sz w:val="21"/>
        </w:rPr>
        <w:t>护士</w:t>
      </w:r>
      <w:r>
        <w:rPr>
          <w:sz w:val="21"/>
          <w:u w:val="single"/>
        </w:rPr>
        <w:t xml:space="preserve">   </w:t>
      </w:r>
      <w:r>
        <w:rPr>
          <w:sz w:val="21"/>
        </w:rPr>
        <w:t>名，</w:t>
      </w:r>
      <w:r>
        <w:rPr>
          <w:sz w:val="21"/>
        </w:rPr>
        <w:t>兼职</w:t>
      </w:r>
      <w:r>
        <w:rPr>
          <w:sz w:val="21"/>
        </w:rPr>
        <w:t>康复治疗师</w:t>
      </w:r>
      <w:r>
        <w:rPr>
          <w:sz w:val="21"/>
          <w:u w:val="single"/>
        </w:rPr>
        <w:t xml:space="preserve">   </w:t>
      </w:r>
      <w:r>
        <w:rPr>
          <w:sz w:val="21"/>
        </w:rPr>
        <w:t>名，</w:t>
      </w:r>
      <w:r>
        <w:rPr>
          <w:sz w:val="21"/>
        </w:rPr>
        <w:t>专职养老护理员</w:t>
      </w:r>
      <w:r>
        <w:rPr>
          <w:sz w:val="21"/>
          <w:u w:val="single"/>
        </w:rPr>
        <w:t xml:space="preserve"> </w:t>
      </w:r>
      <w:r>
        <w:rPr>
          <w:sz w:val="21"/>
          <w:u w:val="single"/>
        </w:rPr>
        <w:t xml:space="preserve">  </w:t>
      </w:r>
      <w:r>
        <w:rPr>
          <w:sz w:val="21"/>
          <w:u w:val="single"/>
        </w:rPr>
        <w:t xml:space="preserve"> </w:t>
      </w:r>
      <w:r>
        <w:rPr>
          <w:sz w:val="21"/>
        </w:rPr>
        <w:t>名，</w:t>
      </w:r>
      <w:r>
        <w:rPr>
          <w:sz w:val="21"/>
        </w:rPr>
        <w:t>其他工作人员</w:t>
      </w:r>
      <w:r>
        <w:rPr>
          <w:sz w:val="21"/>
          <w:u w:val="single"/>
        </w:rPr>
        <w:t xml:space="preserve">   </w:t>
      </w:r>
      <w:r>
        <w:rPr>
          <w:sz w:val="21"/>
        </w:rPr>
        <w:t>名，服务期中如有人事变动问题，必须保证能达到投标时承诺投入的人员。</w:t>
      </w:r>
    </w:p>
    <w:p>
      <w:pPr>
        <w:pStyle w:val="null3"/>
        <w:ind w:firstLine="482"/>
        <w:jc w:val="left"/>
      </w:pPr>
      <w:r>
        <w:rPr>
          <w:sz w:val="21"/>
        </w:rPr>
        <w:t>2</w:t>
      </w:r>
      <w:r>
        <w:rPr>
          <w:sz w:val="21"/>
        </w:rPr>
        <w:t>）</w:t>
      </w:r>
      <w:r>
        <w:rPr>
          <w:sz w:val="21"/>
        </w:rPr>
        <w:t>提供康复护理服务的，护理人员应具有护理、康复治疗专业技术教育背景或从业资格。</w:t>
      </w:r>
    </w:p>
    <w:p>
      <w:pPr>
        <w:pStyle w:val="null3"/>
        <w:ind w:firstLine="482"/>
        <w:jc w:val="left"/>
      </w:pPr>
      <w:r>
        <w:rPr>
          <w:sz w:val="21"/>
        </w:rPr>
        <w:t>3</w:t>
      </w:r>
      <w:r>
        <w:rPr>
          <w:sz w:val="21"/>
        </w:rPr>
        <w:t>）提供医疗保健类服务的，应配备执业医生、执业护士或康复治疗师等专业人员。</w:t>
      </w:r>
    </w:p>
    <w:p>
      <w:pPr>
        <w:pStyle w:val="null3"/>
        <w:ind w:firstLine="482"/>
        <w:jc w:val="left"/>
      </w:pPr>
      <w:r>
        <w:rPr>
          <w:sz w:val="21"/>
        </w:rPr>
        <w:t>4</w:t>
      </w:r>
      <w:r>
        <w:rPr>
          <w:sz w:val="21"/>
        </w:rPr>
        <w:t>）具有财会专业教育背景或持有财会职业资格证书的人员管理财务。</w:t>
      </w:r>
    </w:p>
    <w:p>
      <w:pPr>
        <w:pStyle w:val="null3"/>
        <w:ind w:firstLine="482"/>
        <w:jc w:val="left"/>
      </w:pPr>
      <w:r>
        <w:rPr>
          <w:sz w:val="21"/>
        </w:rPr>
        <w:t>5</w:t>
      </w:r>
      <w:r>
        <w:rPr>
          <w:sz w:val="21"/>
        </w:rPr>
        <w:t>）乙方应保证服务人员持证上岗。</w:t>
      </w:r>
    </w:p>
    <w:p>
      <w:pPr>
        <w:pStyle w:val="null3"/>
        <w:ind w:firstLine="211"/>
        <w:jc w:val="left"/>
      </w:pPr>
      <w:r>
        <w:rPr>
          <w:sz w:val="21"/>
          <w:b/>
        </w:rPr>
        <w:t>（十）运营管理要求</w:t>
      </w:r>
    </w:p>
    <w:p>
      <w:pPr>
        <w:pStyle w:val="null3"/>
        <w:ind w:firstLine="480"/>
        <w:jc w:val="left"/>
      </w:pPr>
      <w:r>
        <w:rPr>
          <w:sz w:val="21"/>
        </w:rPr>
        <w:t>（</w:t>
      </w:r>
      <w:r>
        <w:rPr>
          <w:sz w:val="21"/>
        </w:rPr>
        <w:t>1）颐康中心开展运营服务前，乙方须依法办理登记备案手续，并以依法登记的有效法人资格对外挂牌运营、刻制印章、开具票据，在运营期限内依法开展运营服务各项活动和接受社会捐赠等，对外承担本项目的全部法律责任；</w:t>
      </w:r>
    </w:p>
    <w:p>
      <w:pPr>
        <w:pStyle w:val="null3"/>
        <w:ind w:firstLine="480"/>
        <w:jc w:val="left"/>
      </w:pPr>
      <w:r>
        <w:rPr>
          <w:sz w:val="21"/>
        </w:rPr>
        <w:t>（</w:t>
      </w:r>
      <w:r>
        <w:rPr>
          <w:sz w:val="21"/>
        </w:rPr>
        <w:t>2）颐康中心命名为“黄埔区九佛街综合养老服务中心（颐康中心）”，在室外醒目位置悬挂全区统一标识；</w:t>
      </w:r>
    </w:p>
    <w:p>
      <w:pPr>
        <w:pStyle w:val="null3"/>
        <w:ind w:firstLine="480"/>
        <w:jc w:val="left"/>
      </w:pPr>
      <w:r>
        <w:rPr>
          <w:sz w:val="21"/>
        </w:rPr>
        <w:t>（</w:t>
      </w:r>
      <w:r>
        <w:rPr>
          <w:sz w:val="21"/>
        </w:rPr>
        <w:t>3）颐康中心的运营管理和服务开展，应使用或接入市为老服务综合平台、市居家养老综合信息服务平台，以平台数据作为享受政府补贴或资助的依据；</w:t>
      </w:r>
    </w:p>
    <w:p>
      <w:pPr>
        <w:pStyle w:val="null3"/>
        <w:ind w:firstLine="480"/>
        <w:jc w:val="left"/>
      </w:pPr>
      <w:r>
        <w:rPr>
          <w:sz w:val="21"/>
        </w:rPr>
        <w:t>（</w:t>
      </w:r>
      <w:r>
        <w:rPr>
          <w:sz w:val="21"/>
        </w:rPr>
        <w:t>4）乙方须建立完善的规章制度和工作流程，服务规范、收费标准、投诉流程等公开上墙，接受各级民政和相关政府部门的监督检查；</w:t>
      </w:r>
    </w:p>
    <w:p>
      <w:pPr>
        <w:pStyle w:val="null3"/>
        <w:ind w:firstLine="480"/>
        <w:jc w:val="left"/>
      </w:pPr>
      <w:r>
        <w:rPr>
          <w:sz w:val="21"/>
        </w:rPr>
        <w:t>（</w:t>
      </w:r>
      <w:r>
        <w:rPr>
          <w:sz w:val="21"/>
        </w:rPr>
        <w:t>5）乙方须严格按照磋商文件、合同等约定使用服务设施，严禁擅自改变服务设施功能和用途，自觉接受政府部门管理和指导，认真落实消防、环保、卫生、安全管理等相关法律法规要求，购买场所责任保险。</w:t>
      </w:r>
    </w:p>
    <w:p>
      <w:pPr>
        <w:pStyle w:val="null3"/>
        <w:ind w:firstLine="480"/>
        <w:jc w:val="left"/>
      </w:pPr>
      <w:r>
        <w:rPr>
          <w:sz w:val="21"/>
        </w:rPr>
        <w:t>（</w:t>
      </w:r>
      <w:r>
        <w:rPr>
          <w:sz w:val="21"/>
        </w:rPr>
        <w:t>6）乙方须有效管理颐康中心综合养老服务相关文件和档案，并与入住老人和服务老人签订相关的入住协议或服务协议，真实完整记录并及时更新服务对象信息，保护个人信息安全，与服务对象的服务协议签约率及建档率达 100%。</w:t>
      </w:r>
    </w:p>
    <w:p>
      <w:pPr>
        <w:pStyle w:val="null3"/>
        <w:ind w:firstLine="480"/>
        <w:jc w:val="left"/>
      </w:pPr>
      <w:r>
        <w:rPr>
          <w:sz w:val="21"/>
        </w:rPr>
        <w:t>（</w:t>
      </w:r>
      <w:r>
        <w:rPr>
          <w:sz w:val="21"/>
        </w:rPr>
        <w:t>7）乙方须按照磋商文件、合同等约定履行提供服务的义务，认真组织实施项目，按时完成项目任务，保证服务数量、质量和效果，主动接受有关部门、服务对象及社会监督，严禁乙方将服务项目交由其他服务供应机构实际承担的转包行为。</w:t>
      </w:r>
    </w:p>
    <w:p>
      <w:pPr>
        <w:pStyle w:val="null3"/>
        <w:ind w:firstLine="480"/>
        <w:jc w:val="left"/>
      </w:pPr>
      <w:r>
        <w:rPr>
          <w:sz w:val="21"/>
        </w:rPr>
        <w:t>（</w:t>
      </w:r>
      <w:r>
        <w:rPr>
          <w:sz w:val="21"/>
        </w:rPr>
        <w:t>8）乙方须建立服务风险防范制度和预防传染病的工作机制，为工作人员购买人身意外保险。</w:t>
      </w:r>
    </w:p>
    <w:p>
      <w:pPr>
        <w:pStyle w:val="null3"/>
        <w:ind w:firstLine="480"/>
        <w:jc w:val="left"/>
      </w:pPr>
      <w:r>
        <w:rPr>
          <w:sz w:val="21"/>
        </w:rPr>
        <w:t>（</w:t>
      </w:r>
      <w:r>
        <w:rPr>
          <w:sz w:val="21"/>
        </w:rPr>
        <w:t>9）严格按照《广州市居家社区养老服务管理办法》和广州市地方标准《社区居家养老服务规范》的要求开展服务。</w:t>
      </w:r>
    </w:p>
    <w:p>
      <w:pPr>
        <w:pStyle w:val="null3"/>
        <w:ind w:firstLine="480"/>
        <w:jc w:val="left"/>
      </w:pPr>
      <w:r>
        <w:rPr>
          <w:sz w:val="21"/>
        </w:rPr>
        <w:t>（</w:t>
      </w:r>
      <w:r>
        <w:rPr>
          <w:sz w:val="21"/>
        </w:rPr>
        <w:t>10）以享受政府资助的社区居家养老服务的老年群体作为重点对象，服务率须达到100%；同时发展区域内的老年群体成为服务对象，覆盖率须达到100%。</w:t>
      </w:r>
    </w:p>
    <w:p>
      <w:pPr>
        <w:pStyle w:val="null3"/>
        <w:ind w:firstLine="480"/>
        <w:jc w:val="left"/>
      </w:pPr>
      <w:r>
        <w:rPr>
          <w:sz w:val="21"/>
        </w:rPr>
        <w:t>（</w:t>
      </w:r>
      <w:r>
        <w:rPr>
          <w:sz w:val="21"/>
        </w:rPr>
        <w:t>11）乙方须严格按照财务制度要求，建立规范的账务管理制度，设立专户，项目的各项开支收入（含享受的各类补贴等）都必须入帐，加强自身监督，确保政府购买服务项目资金规范管理和使用，由甲方不定期抽查。</w:t>
      </w:r>
    </w:p>
    <w:p>
      <w:pPr>
        <w:pStyle w:val="null3"/>
        <w:ind w:firstLine="480"/>
        <w:jc w:val="left"/>
      </w:pPr>
      <w:r>
        <w:rPr>
          <w:sz w:val="21"/>
        </w:rPr>
        <w:t>（</w:t>
      </w:r>
      <w:r>
        <w:rPr>
          <w:sz w:val="21"/>
        </w:rPr>
        <w:t>12）乙方接受的社会捐赠应当按有关规定和捐赠人意愿进行使用，捐赠款项应当专款专用，在统一的核算帐上进行专项核算。</w:t>
      </w:r>
    </w:p>
    <w:p>
      <w:pPr>
        <w:pStyle w:val="null3"/>
        <w:ind w:firstLine="420"/>
        <w:jc w:val="both"/>
      </w:pPr>
      <w:r>
        <w:rPr>
          <w:sz w:val="21"/>
        </w:rPr>
        <w:t>（</w:t>
      </w:r>
      <w:r>
        <w:rPr>
          <w:sz w:val="21"/>
        </w:rPr>
        <w:t>13）不管任何原因导致解除合同或终止合同，乙方在解除合同至甲方确定接替的乙方正式履行合同前，乙方仍要为原服务对象提供合同约定的服务，费用按实际人数及服务时间进行结算。合同履行完毕或解除合同后，乙方应与接替的乙方做好服务内容、相关档案等的交接工作。</w:t>
      </w:r>
    </w:p>
    <w:p>
      <w:pPr>
        <w:pStyle w:val="null3"/>
        <w:ind w:firstLine="420"/>
        <w:jc w:val="both"/>
      </w:pPr>
      <w:r>
        <w:rPr>
          <w:sz w:val="21"/>
        </w:rPr>
        <w:t>（</w:t>
      </w:r>
      <w:r>
        <w:rPr>
          <w:sz w:val="21"/>
        </w:rPr>
        <w:t>14）服务收费</w:t>
      </w:r>
    </w:p>
    <w:p>
      <w:pPr>
        <w:pStyle w:val="null3"/>
        <w:ind w:firstLine="420"/>
        <w:jc w:val="both"/>
      </w:pPr>
      <w:r>
        <w:rPr>
          <w:sz w:val="21"/>
        </w:rPr>
        <w:t>乙方开展的服务项目费用由街道（镇）政府与服务机构商定并进行公示。</w:t>
      </w:r>
    </w:p>
    <w:p>
      <w:pPr>
        <w:pStyle w:val="null3"/>
        <w:ind w:firstLine="482"/>
        <w:jc w:val="left"/>
      </w:pPr>
      <w:r>
        <w:rPr>
          <w:sz w:val="21"/>
          <w:b/>
        </w:rPr>
        <w:t>三、绩效评估</w:t>
      </w:r>
    </w:p>
    <w:p>
      <w:pPr>
        <w:pStyle w:val="null3"/>
        <w:ind w:firstLine="420"/>
        <w:jc w:val="left"/>
      </w:pPr>
      <w:r>
        <w:rPr>
          <w:sz w:val="21"/>
        </w:rPr>
        <w:t>（一）甲方可根据合同约定的内容不定期对乙方进行抽查与评估。</w:t>
      </w:r>
    </w:p>
    <w:p>
      <w:pPr>
        <w:pStyle w:val="null3"/>
        <w:ind w:firstLine="420"/>
        <w:jc w:val="both"/>
      </w:pPr>
      <w:r>
        <w:rPr>
          <w:sz w:val="21"/>
        </w:rPr>
        <w:t>（二）乙方每运营满</w:t>
      </w:r>
      <w:r>
        <w:rPr>
          <w:sz w:val="21"/>
        </w:rPr>
        <w:t>1年须提交服务自评报告至甲方处，并由甲方递交给区居家养老服务指导中心</w:t>
      </w:r>
      <w:r>
        <w:rPr>
          <w:sz w:val="21"/>
        </w:rPr>
        <w:t>，由区居家养老服务指导中心委托的第三方评估机依据《广州市社区居家养老服务评估指引（试行）》对乙方进行评估。</w:t>
      </w:r>
    </w:p>
    <w:p>
      <w:pPr>
        <w:pStyle w:val="null3"/>
        <w:ind w:firstLine="482"/>
        <w:jc w:val="left"/>
      </w:pPr>
      <w:r>
        <w:rPr>
          <w:sz w:val="21"/>
          <w:b/>
        </w:rPr>
        <w:t>四、各方权利与义务</w:t>
      </w:r>
    </w:p>
    <w:p>
      <w:pPr>
        <w:pStyle w:val="null3"/>
        <w:ind w:firstLine="422"/>
        <w:jc w:val="left"/>
      </w:pPr>
      <w:r>
        <w:rPr>
          <w:sz w:val="21"/>
          <w:b/>
        </w:rPr>
        <w:t>（一）甲方权利与义务</w:t>
      </w:r>
    </w:p>
    <w:p>
      <w:pPr>
        <w:pStyle w:val="null3"/>
        <w:ind w:firstLine="420"/>
        <w:jc w:val="left"/>
      </w:pPr>
      <w:r>
        <w:rPr>
          <w:sz w:val="21"/>
        </w:rPr>
        <w:t>（</w:t>
      </w:r>
      <w:r>
        <w:rPr>
          <w:sz w:val="21"/>
        </w:rPr>
        <w:t>1）甲方有权自行组织或委托第三方专业机构对乙方建设的社区养老服务设施进行验收、检查，对项目运营情况进行监督管理，并提出建议意见。</w:t>
      </w:r>
    </w:p>
    <w:p>
      <w:pPr>
        <w:pStyle w:val="null3"/>
        <w:ind w:firstLine="420"/>
        <w:jc w:val="left"/>
      </w:pPr>
      <w:r>
        <w:rPr>
          <w:sz w:val="21"/>
        </w:rPr>
        <w:t>（</w:t>
      </w:r>
      <w:r>
        <w:rPr>
          <w:sz w:val="21"/>
        </w:rPr>
        <w:t>2）甲方有权根据政策调整或上级规定，要求乙方完善服务形式及服务内容，提升服务质量。</w:t>
      </w:r>
    </w:p>
    <w:p>
      <w:pPr>
        <w:pStyle w:val="null3"/>
        <w:ind w:firstLine="420"/>
        <w:jc w:val="left"/>
      </w:pPr>
      <w:r>
        <w:rPr>
          <w:sz w:val="21"/>
        </w:rPr>
        <w:t>（</w:t>
      </w:r>
      <w:r>
        <w:rPr>
          <w:sz w:val="21"/>
        </w:rPr>
        <w:t>3）甲方有权要求乙方提供与该项目相关的资料。</w:t>
      </w:r>
    </w:p>
    <w:p>
      <w:pPr>
        <w:pStyle w:val="null3"/>
        <w:ind w:firstLine="420"/>
        <w:jc w:val="left"/>
      </w:pPr>
      <w:r>
        <w:rPr>
          <w:sz w:val="21"/>
        </w:rPr>
        <w:t>（</w:t>
      </w:r>
      <w:r>
        <w:rPr>
          <w:sz w:val="21"/>
        </w:rPr>
        <w:t>4）甲方对乙方不履行协议、不正确履行协议、不完全履行协议等行为，有权要求乙方立即更正，采取补救措施。</w:t>
      </w:r>
    </w:p>
    <w:p>
      <w:pPr>
        <w:pStyle w:val="null3"/>
        <w:ind w:firstLine="420"/>
        <w:jc w:val="left"/>
      </w:pPr>
      <w:r>
        <w:rPr>
          <w:sz w:val="21"/>
        </w:rPr>
        <w:t>（</w:t>
      </w:r>
      <w:r>
        <w:rPr>
          <w:sz w:val="21"/>
        </w:rPr>
        <w:t>5）甲方应当按协议约定及时向乙方支付协议款项。</w:t>
      </w:r>
    </w:p>
    <w:p>
      <w:pPr>
        <w:pStyle w:val="null3"/>
        <w:ind w:firstLine="420"/>
        <w:jc w:val="left"/>
      </w:pPr>
      <w:r>
        <w:rPr>
          <w:sz w:val="21"/>
        </w:rPr>
        <w:t>（</w:t>
      </w:r>
      <w:r>
        <w:rPr>
          <w:sz w:val="21"/>
        </w:rPr>
        <w:t>6）甲方应当按照规定协助乙方申请相应的政府补贴、补助、奖励、税费减免、价格优惠、小微企业财税优惠或者其他资金支持、优惠等。</w:t>
      </w:r>
    </w:p>
    <w:p>
      <w:pPr>
        <w:pStyle w:val="null3"/>
        <w:ind w:firstLine="420"/>
        <w:jc w:val="left"/>
      </w:pPr>
      <w:r>
        <w:rPr>
          <w:sz w:val="21"/>
        </w:rPr>
        <w:t>（</w:t>
      </w:r>
      <w:r>
        <w:rPr>
          <w:sz w:val="21"/>
        </w:rPr>
        <w:t>7）乙方符合相关政策规定的，甲方应当协助乙方申请办理养老机构备案、长护险定点机构、医保定点机构等资质，协助乙方办理场地设施规划管理审批、消防审验、建筑安全等相关手续。</w:t>
      </w:r>
    </w:p>
    <w:p>
      <w:pPr>
        <w:pStyle w:val="null3"/>
        <w:ind w:firstLine="420"/>
        <w:jc w:val="left"/>
      </w:pPr>
      <w:r>
        <w:rPr>
          <w:sz w:val="21"/>
        </w:rPr>
        <w:t>（</w:t>
      </w:r>
      <w:r>
        <w:rPr>
          <w:sz w:val="21"/>
        </w:rPr>
        <w:t>8）甲方应当为乙方承办项目提供必要协助：1.及时传达最新政策要求，对乙方进行业务指导和技术支持；2.提供本项目开展所需资料；3.提供乙方工作人员出入开展工作有关场所的便利；4.统筹协调乙方与相关社区养老服务设施运营项目承接方共同开展服务或者做好服务衔接、资源整合等工作；5.指导、协调社区配合乙方开展社区宣传与服务工作；6.协调评估组织实施单位及时开展项目评估，按要求配合完成评估工作。</w:t>
      </w:r>
    </w:p>
    <w:p>
      <w:pPr>
        <w:pStyle w:val="null3"/>
        <w:ind w:firstLine="420"/>
        <w:jc w:val="left"/>
      </w:pPr>
      <w:r>
        <w:rPr>
          <w:sz w:val="21"/>
        </w:rPr>
        <w:t>（</w:t>
      </w:r>
      <w:r>
        <w:rPr>
          <w:sz w:val="21"/>
        </w:rPr>
        <w:t>9）甲方应当指导乙方合理布局场地分区，设置多元化养老服务展示平台或服务点，老年人通过该服务展示平台或服务点可以自主选择享受不同养老服务。</w:t>
      </w:r>
    </w:p>
    <w:p>
      <w:pPr>
        <w:pStyle w:val="null3"/>
        <w:ind w:firstLine="420"/>
        <w:jc w:val="left"/>
      </w:pPr>
      <w:r>
        <w:rPr>
          <w:sz w:val="21"/>
        </w:rPr>
        <w:t>（</w:t>
      </w:r>
      <w:r>
        <w:rPr>
          <w:sz w:val="21"/>
        </w:rPr>
        <w:t>10）因政策调整或其他客观原因需要提前终止项目的，甲方应当提前1个月书面通知乙方；情况紧急需要提前终止项目的，甲方应当及时通知乙方，并给予乙方适当的处理时间。</w:t>
      </w:r>
    </w:p>
    <w:p>
      <w:pPr>
        <w:pStyle w:val="null3"/>
        <w:ind w:firstLine="422"/>
        <w:jc w:val="left"/>
      </w:pPr>
      <w:r>
        <w:rPr>
          <w:sz w:val="21"/>
          <w:b/>
        </w:rPr>
        <w:t>（二）乙方权利与义务</w:t>
      </w:r>
    </w:p>
    <w:p>
      <w:pPr>
        <w:pStyle w:val="null3"/>
        <w:ind w:firstLine="420"/>
        <w:jc w:val="left"/>
      </w:pPr>
      <w:r>
        <w:rPr>
          <w:sz w:val="21"/>
        </w:rPr>
        <w:t>（</w:t>
      </w:r>
      <w:r>
        <w:rPr>
          <w:sz w:val="21"/>
        </w:rPr>
        <w:t>1）协议期间乙方有权获得甲方必要的工作支持。</w:t>
      </w:r>
    </w:p>
    <w:p>
      <w:pPr>
        <w:pStyle w:val="null3"/>
        <w:ind w:firstLine="420"/>
        <w:jc w:val="left"/>
      </w:pPr>
      <w:r>
        <w:rPr>
          <w:sz w:val="21"/>
        </w:rPr>
        <w:t>（</w:t>
      </w:r>
      <w:r>
        <w:rPr>
          <w:sz w:val="21"/>
        </w:rPr>
        <w:t>2）协议期间乙方有权以运营的社区养老服务设施相应名义进行服务宣传及开展服务。</w:t>
      </w:r>
    </w:p>
    <w:p>
      <w:pPr>
        <w:pStyle w:val="null3"/>
        <w:ind w:firstLine="420"/>
        <w:jc w:val="left"/>
      </w:pPr>
      <w:r>
        <w:rPr>
          <w:sz w:val="21"/>
        </w:rPr>
        <w:t>（</w:t>
      </w:r>
      <w:r>
        <w:rPr>
          <w:sz w:val="21"/>
        </w:rPr>
        <w:t>3）乙方有权依法享受因承办本项目按规定可以获得的政府补贴、补助、奖励以及其他资金支持、优惠等；有权按照规定享受养老机构、居家养老服务机构、小微企业税费减免、价格优惠等财税优惠。</w:t>
      </w:r>
    </w:p>
    <w:p>
      <w:pPr>
        <w:pStyle w:val="null3"/>
        <w:ind w:firstLine="420"/>
        <w:jc w:val="left"/>
      </w:pPr>
      <w:r>
        <w:rPr>
          <w:sz w:val="21"/>
        </w:rPr>
        <w:t>（</w:t>
      </w:r>
      <w:r>
        <w:rPr>
          <w:sz w:val="21"/>
        </w:rPr>
        <w:t>4）乙方在服务对象申请服务过程中或为服务对象服务过程中如发现以下情况之一的，可以终止服务协议或提供转介服务：</w:t>
      </w:r>
    </w:p>
    <w:p>
      <w:pPr>
        <w:pStyle w:val="null3"/>
        <w:ind w:firstLine="420"/>
        <w:jc w:val="left"/>
      </w:pPr>
      <w:r>
        <w:rPr>
          <w:sz w:val="21"/>
        </w:rPr>
        <w:t>1.服务对象违反服务约定且拒不改正的；</w:t>
      </w:r>
    </w:p>
    <w:p>
      <w:pPr>
        <w:pStyle w:val="null3"/>
        <w:ind w:firstLine="420"/>
        <w:jc w:val="left"/>
      </w:pPr>
      <w:r>
        <w:rPr>
          <w:sz w:val="21"/>
        </w:rPr>
        <w:t>2.服务对象自愿放弃服务的。</w:t>
      </w:r>
    </w:p>
    <w:p>
      <w:pPr>
        <w:pStyle w:val="null3"/>
        <w:ind w:firstLine="420"/>
        <w:jc w:val="left"/>
      </w:pPr>
      <w:r>
        <w:rPr>
          <w:sz w:val="21"/>
        </w:rPr>
        <w:t>（</w:t>
      </w:r>
      <w:r>
        <w:rPr>
          <w:sz w:val="21"/>
        </w:rPr>
        <w:t>5）乙方应当根据社区养老服务设施建设相关规定按时完成建设，并应当通过区民政部门组织的验收。</w:t>
      </w:r>
    </w:p>
    <w:p>
      <w:pPr>
        <w:pStyle w:val="null3"/>
        <w:ind w:firstLine="420"/>
        <w:jc w:val="left"/>
      </w:pPr>
      <w:r>
        <w:rPr>
          <w:sz w:val="21"/>
        </w:rPr>
        <w:t>（</w:t>
      </w:r>
      <w:r>
        <w:rPr>
          <w:sz w:val="21"/>
        </w:rPr>
        <w:t>6）乙方应当严格按照《中华人民共和国老年人权益保障法》《广东省养老服务条例》《广东省老年人权益保障条例》《广州市养老服务条例》《广州市居家社区养老服务管理办法》等各级养老服务、医疗卫生、食品安全等领域法律法规及政策文件，以及相关标准开展服务。如有最新政策要求的应当及时调整。</w:t>
      </w:r>
    </w:p>
    <w:p>
      <w:pPr>
        <w:pStyle w:val="null3"/>
        <w:ind w:firstLine="420"/>
        <w:jc w:val="left"/>
      </w:pPr>
      <w:r>
        <w:rPr>
          <w:sz w:val="21"/>
        </w:rPr>
        <w:t>（</w:t>
      </w:r>
      <w:r>
        <w:rPr>
          <w:sz w:val="21"/>
        </w:rPr>
        <w:t>7）乙方须建立健全项目和资金管理办法，建立专款专用制度，单独使用和核算项目经费，制定项目预算表并报送甲方审核，接受财政、审计、民政、街（镇）等有关部门的监督管理。</w:t>
      </w:r>
    </w:p>
    <w:p>
      <w:pPr>
        <w:pStyle w:val="null3"/>
        <w:ind w:firstLine="420"/>
        <w:jc w:val="left"/>
      </w:pPr>
      <w:r>
        <w:rPr>
          <w:sz w:val="21"/>
        </w:rPr>
        <w:t>（</w:t>
      </w:r>
      <w:r>
        <w:rPr>
          <w:sz w:val="21"/>
        </w:rPr>
        <w:t>8）未经甲方书面同意，乙方不得停止或者暂停本项目，不得出现减少服务内容、变更服务场地、缩减服务场地面积或者将场地用于其他用途等行为。</w:t>
      </w:r>
    </w:p>
    <w:p>
      <w:pPr>
        <w:pStyle w:val="null3"/>
        <w:ind w:firstLine="420"/>
        <w:jc w:val="left"/>
      </w:pPr>
      <w:r>
        <w:rPr>
          <w:sz w:val="21"/>
        </w:rPr>
        <w:t>（</w:t>
      </w:r>
      <w:r>
        <w:rPr>
          <w:sz w:val="21"/>
        </w:rPr>
        <w:t>9）乙方在履行协议过程中，原则上不得将服务项目委托给第三方，若因专业性较强的资质原因需委托第三方开展服务的，需经过甲方书面审核同意后签署服务委托协议，乙方对第三方开展的服务负责。</w:t>
      </w:r>
    </w:p>
    <w:p>
      <w:pPr>
        <w:pStyle w:val="null3"/>
        <w:ind w:firstLine="420"/>
        <w:jc w:val="left"/>
      </w:pPr>
      <w:r>
        <w:rPr>
          <w:sz w:val="21"/>
        </w:rPr>
        <w:t>（</w:t>
      </w:r>
      <w:r>
        <w:rPr>
          <w:sz w:val="21"/>
        </w:rPr>
        <w:t>10）乙方无正当理由不得拒绝老年人入住服务设施或拒绝为老年人提供服务。</w:t>
      </w:r>
    </w:p>
    <w:p>
      <w:pPr>
        <w:pStyle w:val="null3"/>
        <w:ind w:firstLine="420"/>
        <w:jc w:val="left"/>
      </w:pPr>
      <w:r>
        <w:rPr>
          <w:sz w:val="21"/>
        </w:rPr>
        <w:t>（</w:t>
      </w:r>
      <w:r>
        <w:rPr>
          <w:sz w:val="21"/>
        </w:rPr>
        <w:t>11）乙方应当按照规定制订项目运营服务计划书并提交甲方审核。</w:t>
      </w:r>
    </w:p>
    <w:p>
      <w:pPr>
        <w:pStyle w:val="null3"/>
        <w:ind w:firstLine="420"/>
        <w:jc w:val="left"/>
      </w:pPr>
      <w:r>
        <w:rPr>
          <w:sz w:val="21"/>
        </w:rPr>
        <w:t>（</w:t>
      </w:r>
      <w:r>
        <w:rPr>
          <w:sz w:val="21"/>
        </w:rPr>
        <w:t>12）乙方应当定期向甲方反馈服务开展情况，配合甲方及其他政府部门的监督与检查。应当按规定定期接受民政部门组织的服务评估。</w:t>
      </w:r>
    </w:p>
    <w:p>
      <w:pPr>
        <w:pStyle w:val="null3"/>
        <w:ind w:firstLine="420"/>
        <w:jc w:val="left"/>
      </w:pPr>
      <w:r>
        <w:rPr>
          <w:sz w:val="21"/>
        </w:rPr>
        <w:t>（</w:t>
      </w:r>
      <w:r>
        <w:rPr>
          <w:sz w:val="21"/>
        </w:rPr>
        <w:t>13）乙方应当按照三防、消防、安全生产、疫情防控等有关要求，做好人员、场地、设施设备等的防控及安全管理，建立服务风险应对预案和应急处置机制，落实安全管理主体责任，确保项目实施过程安全有序。</w:t>
      </w:r>
    </w:p>
    <w:p>
      <w:pPr>
        <w:pStyle w:val="null3"/>
        <w:ind w:firstLine="420"/>
        <w:jc w:val="left"/>
      </w:pPr>
      <w:r>
        <w:rPr>
          <w:sz w:val="21"/>
        </w:rPr>
        <w:t>（</w:t>
      </w:r>
      <w:r>
        <w:rPr>
          <w:sz w:val="21"/>
        </w:rPr>
        <w:t>14）乙方应当严格按照有关法律法规规定，负责其工作人员的工资、社保等薪酬待遇保障以及有关意外安全责任，包括人员上下班途中和工作中的安全问题，甲方无须承担任何责任。如乙方员工被甲方安排参加防疫、救灾等有关应急工作，甲方应当为其提供相应的安全保障措施。</w:t>
      </w:r>
    </w:p>
    <w:p>
      <w:pPr>
        <w:pStyle w:val="null3"/>
        <w:ind w:firstLine="420"/>
        <w:jc w:val="left"/>
      </w:pPr>
      <w:r>
        <w:rPr>
          <w:sz w:val="21"/>
        </w:rPr>
        <w:t>（</w:t>
      </w:r>
      <w:r>
        <w:rPr>
          <w:sz w:val="21"/>
        </w:rPr>
        <w:t>15）乙方须提供安全设施给予工作人员以保障其工作安全，并须加强对员工的监管，若乙方员工有任何不当行为，引致甲方或其他第三方的任何物质或名誉损失，乙方应当及时采取适当措施消除不良影响并赔偿由此造成的损失。</w:t>
      </w:r>
    </w:p>
    <w:p>
      <w:pPr>
        <w:pStyle w:val="null3"/>
        <w:ind w:firstLine="420"/>
        <w:jc w:val="left"/>
      </w:pPr>
      <w:r>
        <w:rPr>
          <w:sz w:val="21"/>
        </w:rPr>
        <w:t>（</w:t>
      </w:r>
      <w:r>
        <w:rPr>
          <w:sz w:val="21"/>
        </w:rPr>
        <w:t>16）乙方开展项目过程中不得出现广州市地方标准《综合养老服务中心基本规范》附录C规定的颐康中心、颐康服务站负面清单有关情形。</w:t>
      </w:r>
    </w:p>
    <w:p>
      <w:pPr>
        <w:pStyle w:val="null3"/>
        <w:ind w:firstLine="422"/>
        <w:jc w:val="both"/>
      </w:pPr>
      <w:r>
        <w:rPr>
          <w:sz w:val="21"/>
          <w:b/>
        </w:rPr>
        <w:t>五、保密条款</w:t>
      </w:r>
    </w:p>
    <w:p>
      <w:pPr>
        <w:pStyle w:val="null3"/>
        <w:ind w:firstLine="420"/>
        <w:jc w:val="both"/>
      </w:pPr>
      <w:r>
        <w:rPr>
          <w:sz w:val="21"/>
        </w:rPr>
        <w:t>（一）甲方向乙方提供的、与本项目相关的以及乙方履行协议过程中获得的甲方及服务对象等的信息、资料，乙方均负有保密义务，仅限于乙方为本项目开展使用，未经甲方许可，不得用于其他领域或对外披露。</w:t>
      </w:r>
    </w:p>
    <w:p>
      <w:pPr>
        <w:pStyle w:val="null3"/>
        <w:ind w:firstLine="420"/>
        <w:jc w:val="both"/>
      </w:pPr>
      <w:r>
        <w:rPr>
          <w:sz w:val="21"/>
        </w:rPr>
        <w:t>（二）对于上述保密信息，仅可由乙方为执行本协议需要提供给特定的工作人员，并且仅在为执行本协议所需的范围内提供；同时，乙方在向工作人员提供保密信息前，应当采取一切合理的预防措施，包括但不限于告知该工作人员将要提供的信息的保密性质，由该工作人员做出至少与本协议保密义务一样严格的保密承诺等；乙方应当对该工作人员使用保密信息的行为承担连带责任。</w:t>
      </w:r>
    </w:p>
    <w:p>
      <w:pPr>
        <w:pStyle w:val="null3"/>
        <w:ind w:firstLine="420"/>
        <w:jc w:val="both"/>
      </w:pPr>
      <w:r>
        <w:rPr>
          <w:sz w:val="21"/>
        </w:rPr>
        <w:t>（三）本协议项目下全部成果的所有权归甲方所有，未经甲方书面同意，乙方不得擅自使用或许可他人使用，亦不得对外披露。</w:t>
      </w:r>
    </w:p>
    <w:p>
      <w:pPr>
        <w:pStyle w:val="null3"/>
        <w:ind w:firstLine="420"/>
        <w:jc w:val="both"/>
      </w:pPr>
      <w:r>
        <w:rPr>
          <w:sz w:val="21"/>
        </w:rPr>
        <w:t>（四）在任何情形下，本条所规定的保密义务应当永久持续有效，该保密义务不因本协议的变更、中止、解除、终止而受影响。</w:t>
      </w:r>
    </w:p>
    <w:p>
      <w:pPr>
        <w:pStyle w:val="null3"/>
        <w:ind w:firstLine="420"/>
        <w:jc w:val="both"/>
      </w:pPr>
      <w:r>
        <w:rPr>
          <w:sz w:val="21"/>
        </w:rPr>
        <w:t>（五）协议期满或本协议期内项目提前终止时，乙方应当立即停止使用且不得对外披露上述保密信息，并将保密信息整理归档并移交甲方或按照甲方要求予以删除、销毁。</w:t>
      </w:r>
    </w:p>
    <w:p>
      <w:pPr>
        <w:pStyle w:val="null3"/>
        <w:ind w:firstLine="422"/>
        <w:jc w:val="both"/>
      </w:pPr>
      <w:r>
        <w:rPr>
          <w:sz w:val="21"/>
          <w:b/>
        </w:rPr>
        <w:t>六、协议变更和解除</w:t>
      </w:r>
    </w:p>
    <w:p>
      <w:pPr>
        <w:pStyle w:val="null3"/>
        <w:ind w:firstLine="420"/>
        <w:jc w:val="both"/>
      </w:pPr>
      <w:r>
        <w:rPr>
          <w:sz w:val="21"/>
        </w:rPr>
        <w:t>（一）本协议涉及的相关政策发生变化的，甲方可以提出协议的变更，并以书面形式通知乙方，经甲、乙双方协商一致，签署补充协议。</w:t>
      </w:r>
    </w:p>
    <w:p>
      <w:pPr>
        <w:pStyle w:val="null3"/>
        <w:ind w:firstLine="420"/>
        <w:jc w:val="both"/>
      </w:pPr>
      <w:r>
        <w:rPr>
          <w:sz w:val="21"/>
        </w:rPr>
        <w:t>（二）本协议到期后，甲方需乙方持续服务至完成新一轮招投标的，应当向乙方支付超出本协议约定内容部分的费用，经甲、乙双方协商一致，签署补充协议。</w:t>
      </w:r>
    </w:p>
    <w:p>
      <w:pPr>
        <w:pStyle w:val="null3"/>
        <w:ind w:firstLine="420"/>
        <w:jc w:val="both"/>
      </w:pPr>
      <w:r>
        <w:rPr>
          <w:sz w:val="21"/>
        </w:rPr>
        <w:t>（三）在协议履行过程中，如乙方具有以下任一情形的，甲方有权单方面解除协议，并无需承担违约责任：</w:t>
      </w:r>
    </w:p>
    <w:p>
      <w:pPr>
        <w:pStyle w:val="null3"/>
        <w:ind w:firstLine="420"/>
        <w:jc w:val="both"/>
      </w:pPr>
      <w:r>
        <w:rPr>
          <w:sz w:val="21"/>
        </w:rPr>
        <w:t>1.乙方未通过建设验收，经甲方要求整改两次以上仍然不到位或者拒绝整改的；</w:t>
      </w:r>
    </w:p>
    <w:p>
      <w:pPr>
        <w:pStyle w:val="null3"/>
        <w:ind w:firstLine="420"/>
        <w:jc w:val="both"/>
      </w:pPr>
      <w:r>
        <w:rPr>
          <w:sz w:val="21"/>
        </w:rPr>
        <w:t>2.乙方未能按照本协议约定承办项目、提供服务，经甲方要求整改两次以上仍然不到位或者拒绝整改的；</w:t>
      </w:r>
    </w:p>
    <w:p>
      <w:pPr>
        <w:pStyle w:val="null3"/>
        <w:ind w:firstLine="420"/>
        <w:jc w:val="both"/>
      </w:pPr>
      <w:r>
        <w:rPr>
          <w:sz w:val="21"/>
        </w:rPr>
        <w:t>3.乙方服务评估不合格，经督促整改后仍不合格的；</w:t>
      </w:r>
    </w:p>
    <w:p>
      <w:pPr>
        <w:pStyle w:val="null3"/>
        <w:ind w:firstLine="420"/>
        <w:jc w:val="both"/>
      </w:pPr>
      <w:r>
        <w:rPr>
          <w:sz w:val="21"/>
        </w:rPr>
        <w:t>4.乙方项目承办过程中，因违法违规操作等原因造成甲方损失的；</w:t>
      </w:r>
    </w:p>
    <w:p>
      <w:pPr>
        <w:pStyle w:val="null3"/>
        <w:ind w:firstLine="420"/>
        <w:jc w:val="both"/>
      </w:pPr>
      <w:r>
        <w:rPr>
          <w:sz w:val="21"/>
        </w:rPr>
        <w:t>5.无正当理由，乙方运营本协议约定的社区养老服务设施，任一设施连续三个月以上（或累计六个月以上）无服务记录的；</w:t>
      </w:r>
    </w:p>
    <w:p>
      <w:pPr>
        <w:pStyle w:val="null3"/>
        <w:ind w:firstLine="420"/>
        <w:jc w:val="both"/>
      </w:pPr>
      <w:r>
        <w:rPr>
          <w:sz w:val="21"/>
        </w:rPr>
        <w:t>6.乙方开展项目过程中违反《广东省养老服务条例》《广州市养老服务条例》或广州市地方标准《综合养老服务中心基本规范》禁止性规定，且经甲方要求整改两次以上仍然不到位或拒不整改的；</w:t>
      </w:r>
    </w:p>
    <w:p>
      <w:pPr>
        <w:pStyle w:val="null3"/>
        <w:ind w:firstLine="420"/>
        <w:jc w:val="both"/>
      </w:pPr>
      <w:r>
        <w:rPr>
          <w:sz w:val="21"/>
        </w:rPr>
        <w:t>7.未经甲方书面同意将服务项目交由其他服务供应机构实际承担的全部或部分转包行为；</w:t>
      </w:r>
    </w:p>
    <w:p>
      <w:pPr>
        <w:pStyle w:val="null3"/>
        <w:ind w:firstLine="420"/>
        <w:jc w:val="both"/>
      </w:pPr>
      <w:r>
        <w:rPr>
          <w:sz w:val="21"/>
        </w:rPr>
        <w:t>8.经查证，乙方伪造服务记录骗取政府资助且金额达到本项目经费总额的5%及以上，或挤占、挪用、滥用该协议款项行为的；</w:t>
      </w:r>
    </w:p>
    <w:p>
      <w:pPr>
        <w:pStyle w:val="null3"/>
        <w:ind w:firstLine="420"/>
        <w:jc w:val="both"/>
      </w:pPr>
      <w:r>
        <w:rPr>
          <w:sz w:val="21"/>
        </w:rPr>
        <w:t>9.在服务协议期限内同时承接同一区行政区域内居家社区养老服务评估项目、老年人照护需求综合评估项目、社区养老服务设施巡查督导项目的；</w:t>
      </w:r>
    </w:p>
    <w:p>
      <w:pPr>
        <w:pStyle w:val="null3"/>
        <w:ind w:firstLine="420"/>
        <w:jc w:val="both"/>
      </w:pPr>
      <w:r>
        <w:rPr>
          <w:sz w:val="21"/>
        </w:rPr>
        <w:t>10.不具备继续履约能力的；</w:t>
      </w:r>
    </w:p>
    <w:p>
      <w:pPr>
        <w:pStyle w:val="null3"/>
        <w:ind w:firstLine="420"/>
        <w:jc w:val="both"/>
      </w:pPr>
      <w:r>
        <w:rPr>
          <w:sz w:val="21"/>
        </w:rPr>
        <w:t>11.存在违反相关法律法规及本协议规定的其他情形的。</w:t>
      </w:r>
    </w:p>
    <w:p>
      <w:pPr>
        <w:pStyle w:val="null3"/>
        <w:ind w:firstLine="420"/>
        <w:jc w:val="both"/>
      </w:pPr>
      <w:r>
        <w:rPr>
          <w:sz w:val="21"/>
        </w:rPr>
        <w:t>（四）在协议履行过程中，如甲方具有以下任一情形的，乙方有权单方面解除协议，并无需承担违约责任：</w:t>
      </w:r>
    </w:p>
    <w:p>
      <w:pPr>
        <w:pStyle w:val="null3"/>
        <w:ind w:firstLine="420"/>
        <w:jc w:val="both"/>
      </w:pPr>
      <w:r>
        <w:rPr>
          <w:sz w:val="21"/>
        </w:rPr>
        <w:t>1.因甲方自身原因造成项目工作无法开展的；</w:t>
      </w:r>
    </w:p>
    <w:p>
      <w:pPr>
        <w:pStyle w:val="null3"/>
        <w:ind w:firstLine="420"/>
        <w:jc w:val="both"/>
      </w:pPr>
      <w:r>
        <w:rPr>
          <w:sz w:val="21"/>
        </w:rPr>
        <w:t>2.甲方无故克扣、拖欠该协议款项达</w:t>
      </w:r>
      <w:r>
        <w:rPr>
          <w:sz w:val="21"/>
          <w:u w:val="single"/>
        </w:rPr>
        <w:t xml:space="preserve">    </w:t>
      </w:r>
      <w:r>
        <w:rPr>
          <w:sz w:val="21"/>
        </w:rPr>
        <w:t>日的。</w:t>
      </w:r>
    </w:p>
    <w:p>
      <w:pPr>
        <w:pStyle w:val="null3"/>
        <w:ind w:firstLine="420"/>
        <w:jc w:val="both"/>
      </w:pPr>
      <w:r>
        <w:rPr>
          <w:sz w:val="21"/>
        </w:rPr>
        <w:t>（五）满足以下条件，双方可协商解除协议：</w:t>
      </w:r>
    </w:p>
    <w:p>
      <w:pPr>
        <w:pStyle w:val="null3"/>
        <w:ind w:firstLine="420"/>
        <w:jc w:val="both"/>
      </w:pPr>
      <w:r>
        <w:rPr>
          <w:sz w:val="21"/>
        </w:rPr>
        <w:t>1.因国家、省、市等政策调整或广州市财政体制改革或上级主管部门行政决定或命令等因素导致无法继续履约的，双方可协商解除该协议；</w:t>
      </w:r>
    </w:p>
    <w:p>
      <w:pPr>
        <w:pStyle w:val="null3"/>
        <w:ind w:firstLine="420"/>
        <w:jc w:val="both"/>
      </w:pPr>
      <w:r>
        <w:rPr>
          <w:sz w:val="21"/>
        </w:rPr>
        <w:t>2.在协议履行过程中，非因违约行为，双方经过友好协商解除该协议的。</w:t>
      </w:r>
    </w:p>
    <w:p>
      <w:pPr>
        <w:pStyle w:val="null3"/>
        <w:ind w:firstLine="420"/>
        <w:jc w:val="both"/>
      </w:pPr>
      <w:r>
        <w:rPr>
          <w:sz w:val="21"/>
        </w:rPr>
        <w:t>（六）自本协议解除之日起，甲方不再向乙方支付未完成工作部分的项目费用；对于乙方实际完成的工作，由双方共同确认工作成果并进行费用核算，并由甲方向乙方足额支付应付未付部分的项目费用；如甲方已付的项目费用超过乙方已完成工作的服务费用时，乙方应当在收到甲方通知后</w:t>
      </w:r>
      <w:r>
        <w:rPr>
          <w:sz w:val="21"/>
        </w:rPr>
        <w:t>5日内退还多收取的服务费用。</w:t>
      </w:r>
    </w:p>
    <w:p>
      <w:pPr>
        <w:pStyle w:val="null3"/>
        <w:ind w:firstLine="422"/>
        <w:jc w:val="both"/>
      </w:pPr>
      <w:r>
        <w:rPr>
          <w:sz w:val="21"/>
          <w:b/>
        </w:rPr>
        <w:t>七、违约责任</w:t>
      </w:r>
    </w:p>
    <w:p>
      <w:pPr>
        <w:pStyle w:val="null3"/>
        <w:ind w:firstLine="420"/>
        <w:jc w:val="both"/>
      </w:pPr>
      <w:r>
        <w:rPr>
          <w:sz w:val="21"/>
        </w:rPr>
        <w:t>（一）乙方未按本协议约定完成工作安排的，甲方有权向乙方追讨本协议总金额</w:t>
      </w:r>
      <w:r>
        <w:rPr>
          <w:sz w:val="21"/>
        </w:rPr>
        <w:t>3%的违约金，违约金不足以弥补甲方损失的乙方还需补足。</w:t>
      </w:r>
    </w:p>
    <w:p>
      <w:pPr>
        <w:pStyle w:val="null3"/>
        <w:ind w:firstLine="420"/>
        <w:jc w:val="both"/>
      </w:pPr>
      <w:r>
        <w:rPr>
          <w:sz w:val="21"/>
        </w:rPr>
        <w:t>（二）乙方出现广州市地方标准《综合养老服务中心基本规范》附录</w:t>
      </w:r>
      <w:r>
        <w:rPr>
          <w:sz w:val="21"/>
        </w:rPr>
        <w:t>C规定的颐康中心、颐康服务站负面清单禁止性事项并造成甲方的损失，乙方应当给予赔偿，赔偿应当包括甲方为此支出的律师费、保全费、保全担保费等所有损失。</w:t>
      </w:r>
    </w:p>
    <w:p>
      <w:pPr>
        <w:pStyle w:val="null3"/>
        <w:ind w:firstLine="420"/>
        <w:jc w:val="both"/>
      </w:pPr>
      <w:r>
        <w:rPr>
          <w:sz w:val="21"/>
        </w:rPr>
        <w:t>（三）如乙方违反本协议约定的，除按相应条款承担违约责任外，甲方有权扣除相应项目经费，包括：</w:t>
      </w:r>
    </w:p>
    <w:p>
      <w:pPr>
        <w:pStyle w:val="null3"/>
        <w:ind w:firstLine="420"/>
        <w:jc w:val="both"/>
      </w:pPr>
      <w:r>
        <w:rPr>
          <w:sz w:val="21"/>
        </w:rPr>
        <w:t>1.乙方拒不配合有关政府部门或第三方机构的抽查、评估、考核、检查，或伪造服务记录的，甲方有权要求乙方限期整改，如乙方未按要求整改或整改后仍不符合要求的，甲方有权扣除本项目总费用的</w:t>
      </w:r>
      <w:r>
        <w:rPr>
          <w:sz w:val="21"/>
          <w:u w:val="single"/>
        </w:rPr>
        <w:t xml:space="preserve">  </w:t>
      </w:r>
      <w:r>
        <w:rPr>
          <w:sz w:val="21"/>
        </w:rPr>
        <w:t>%，如该扣除部分不足以弥补甲方或相关主管部门损失的，甲方有权继续索赔；</w:t>
      </w:r>
    </w:p>
    <w:p>
      <w:pPr>
        <w:pStyle w:val="null3"/>
        <w:ind w:firstLine="420"/>
        <w:jc w:val="both"/>
      </w:pPr>
      <w:r>
        <w:rPr>
          <w:sz w:val="21"/>
        </w:rPr>
        <w:t>2.乙方违反保密约定导致甲方、服务对象遭受任何经济损失或名誉损失的，乙方应当采取有效措施进行补救，同时甲方有权扣除本项目总费用的  %，如该扣除部分不足以弥补甲方或相关主管部门损失的，甲方有权继续索赔。</w:t>
      </w:r>
    </w:p>
    <w:p>
      <w:pPr>
        <w:pStyle w:val="null3"/>
        <w:ind w:firstLine="420"/>
        <w:jc w:val="both"/>
      </w:pPr>
      <w:r>
        <w:rPr>
          <w:sz w:val="21"/>
        </w:rPr>
        <w:t>（四）乙方未按照协议履行义务，造成重大影响或重大损失的，应当追究乙方违约责任，并追回财政资金。如有违纪违法行为，按有关规定予以处理；构成犯罪的，移交司法机关依法追究刑事责任。</w:t>
      </w:r>
    </w:p>
    <w:p>
      <w:pPr>
        <w:pStyle w:val="null3"/>
        <w:ind w:firstLine="422"/>
        <w:jc w:val="both"/>
      </w:pPr>
      <w:r>
        <w:rPr>
          <w:sz w:val="21"/>
          <w:b/>
        </w:rPr>
        <w:t>八、争议解决</w:t>
      </w:r>
    </w:p>
    <w:p>
      <w:pPr>
        <w:pStyle w:val="null3"/>
        <w:ind w:firstLine="420"/>
        <w:jc w:val="both"/>
      </w:pPr>
      <w:r>
        <w:rPr>
          <w:sz w:val="21"/>
        </w:rPr>
        <w:t>（一）本协议未尽事项或协议执行过程中有争议的，由甲乙双方本着诚实信用的基本原则协商解决，并可签订补充协议。</w:t>
      </w:r>
    </w:p>
    <w:p>
      <w:pPr>
        <w:pStyle w:val="null3"/>
        <w:ind w:firstLine="420"/>
        <w:jc w:val="both"/>
      </w:pPr>
      <w:r>
        <w:rPr>
          <w:sz w:val="21"/>
        </w:rPr>
        <w:t>（二）双方签订的补充协议作为本协议的附件，与本协议具有同等法律效力。</w:t>
      </w:r>
    </w:p>
    <w:p>
      <w:pPr>
        <w:pStyle w:val="null3"/>
        <w:ind w:firstLine="420"/>
        <w:jc w:val="both"/>
      </w:pPr>
      <w:r>
        <w:rPr>
          <w:sz w:val="21"/>
        </w:rPr>
        <w:t>（三）双方就争议事项协商不成的，可向甲方所在地人民法院提请诉讼。</w:t>
      </w:r>
    </w:p>
    <w:p>
      <w:pPr>
        <w:pStyle w:val="null3"/>
        <w:ind w:firstLine="422"/>
        <w:jc w:val="both"/>
      </w:pPr>
      <w:r>
        <w:rPr>
          <w:sz w:val="21"/>
          <w:b/>
        </w:rPr>
        <w:t>九、协议文本</w:t>
      </w:r>
    </w:p>
    <w:p>
      <w:pPr>
        <w:pStyle w:val="null3"/>
        <w:ind w:firstLine="420"/>
        <w:jc w:val="both"/>
      </w:pPr>
      <w:r>
        <w:rPr>
          <w:sz w:val="21"/>
        </w:rPr>
        <w:t>（一）本协议一式</w:t>
      </w:r>
      <w:r>
        <w:rPr>
          <w:sz w:val="21"/>
        </w:rPr>
        <w:t xml:space="preserve">  </w:t>
      </w:r>
      <w:r>
        <w:rPr>
          <w:sz w:val="21"/>
        </w:rPr>
        <w:t>份，甲方执</w:t>
      </w:r>
      <w:r>
        <w:rPr>
          <w:sz w:val="21"/>
        </w:rPr>
        <w:t>__份，乙方执__份，自双方法定代表人或授权代表签字,并加盖公章/协议专用章之日起生效。</w:t>
      </w:r>
    </w:p>
    <w:p>
      <w:pPr>
        <w:pStyle w:val="null3"/>
        <w:ind w:firstLine="420"/>
        <w:jc w:val="both"/>
      </w:pPr>
      <w:r>
        <w:rPr>
          <w:sz w:val="21"/>
        </w:rPr>
        <w:t>（二）下列文件为本协议附件，与协议正文同具法律效力：</w:t>
      </w:r>
    </w:p>
    <w:p>
      <w:pPr>
        <w:pStyle w:val="null3"/>
        <w:ind w:firstLine="420"/>
        <w:jc w:val="both"/>
      </w:pPr>
      <w:r>
        <w:rPr>
          <w:sz w:val="21"/>
        </w:rPr>
        <w:t>1.设施设备移交清单；</w:t>
      </w:r>
    </w:p>
    <w:p>
      <w:pPr>
        <w:pStyle w:val="null3"/>
        <w:ind w:firstLine="420"/>
        <w:jc w:val="both"/>
      </w:pPr>
      <w:r>
        <w:rPr>
          <w:sz w:val="21"/>
        </w:rPr>
        <w:t>2.服务项目价格表。</w:t>
      </w:r>
    </w:p>
    <w:p>
      <w:pPr>
        <w:pStyle w:val="null3"/>
        <w:jc w:val="both"/>
        <w:outlineLvl w:val="0"/>
      </w:pPr>
      <w:r>
        <w:rPr>
          <w:sz w:val="21"/>
        </w:rPr>
        <w:t>甲方（盖章）：</w:t>
      </w:r>
      <w:r>
        <w:rPr>
          <w:sz w:val="21"/>
        </w:rPr>
        <w:t xml:space="preserve">                  </w:t>
      </w:r>
      <w:r>
        <w:rPr>
          <w:sz w:val="21"/>
        </w:rPr>
        <w:t>乙方（盖章）：</w:t>
      </w:r>
      <w:r>
        <w:rPr>
          <w:sz w:val="21"/>
        </w:rPr>
        <w:t xml:space="preserve">    </w:t>
      </w:r>
    </w:p>
    <w:p>
      <w:pPr>
        <w:pStyle w:val="null3"/>
        <w:jc w:val="both"/>
      </w:pPr>
      <w:r>
        <w:rPr>
          <w:sz w:val="21"/>
        </w:rPr>
        <w:t>法定代表人或授权代表签字：</w:t>
      </w:r>
      <w:r>
        <w:rPr>
          <w:sz w:val="21"/>
        </w:rPr>
        <w:t xml:space="preserve">     </w:t>
      </w:r>
      <w:r>
        <w:rPr>
          <w:sz w:val="21"/>
        </w:rPr>
        <w:t>法定代表人或授权代表签字：</w:t>
      </w:r>
    </w:p>
    <w:p>
      <w:pPr>
        <w:pStyle w:val="null3"/>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440112-2025-00158</w:t>
      </w:r>
    </w:p>
    <w:p>
      <w:pPr>
        <w:pStyle w:val="null3"/>
        <w:jc w:val="center"/>
        <w:outlineLvl w:val="3"/>
      </w:pPr>
      <w:r>
        <w:rPr>
          <w:sz w:val="24"/>
          <w:b/>
        </w:rPr>
        <w:t>采购项目编号：</w:t>
      </w:r>
      <w:r>
        <w:rPr>
          <w:sz w:val="24"/>
          <w:b/>
        </w:rPr>
        <w:t>ZZ0240746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九佛街综合养老服务中心（颐康中心）和村居颐康服务站服务项目</w:t>
      </w:r>
      <w:r>
        <w:rPr>
          <w:u w:val="single"/>
        </w:rPr>
        <w:t>”</w:t>
      </w:r>
      <w:r>
        <w:rPr/>
        <w:t>项目的竞争性磋商[采购项目编号为：</w:t>
      </w:r>
      <w:r>
        <w:rPr>
          <w:u w:val="single"/>
        </w:rPr>
        <w:t>ZZ0240746</w:t>
      </w:r>
      <w:r>
        <w:rPr/>
        <w:t>]，我方愿参与响应。</w:t>
      </w:r>
    </w:p>
    <w:p>
      <w:pPr>
        <w:pStyle w:val="null3"/>
        <w:ind w:firstLine="480"/>
      </w:pPr>
      <w:r>
        <w:rPr/>
        <w:t>我方确认收到贵方提供的</w:t>
      </w:r>
      <w:r>
        <w:rPr>
          <w:u w:val="single"/>
        </w:rPr>
        <w:t>“</w:t>
      </w:r>
      <w:r>
        <w:rPr>
          <w:u w:val="single"/>
        </w:rPr>
        <w:t>九佛街综合养老服务中心（颐康中心）和村居颐康服务站服务项目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九佛街综合养老服务中心（颐康中心）和村居颐康服务站服务项目</w:t>
      </w:r>
      <w:r>
        <w:rPr/>
        <w:t>”项目采购[采购项目编号为</w:t>
      </w:r>
      <w:r>
        <w:rPr/>
        <w:t>ZZ0240746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广州市黄埔区人民政府九佛街道办事处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九佛街综合养老服务中心（颐康中心）和村居颐康服务站服务项目</w:t>
      </w:r>
      <w:r>
        <w:rPr/>
        <w:t>（采购项目编号：</w:t>
      </w:r>
      <w:r>
        <w:rPr/>
        <w:t>ZZ0240746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