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440001-2024-28852</w:t>
      </w:r>
    </w:p>
    <w:p>
      <w:pPr>
        <w:pStyle w:val="null3"/>
        <w:jc w:val="center"/>
        <w:outlineLvl w:val="3"/>
      </w:pPr>
      <w:r>
        <w:rPr>
          <w:sz w:val="24"/>
          <w:b/>
        </w:rPr>
        <w:t>采购项目编号：</w:t>
      </w:r>
      <w:r>
        <w:rPr>
          <w:sz w:val="24"/>
          <w:b/>
        </w:rPr>
        <w:t>440001-2024-28852</w:t>
      </w:r>
    </w:p>
    <w:p>
      <w:pPr>
        <w:pStyle w:val="null3"/>
        <w:jc w:val="center"/>
        <w:outlineLvl w:val="3"/>
      </w:pPr>
      <w:r>
        <w:rPr>
          <w:sz w:val="24"/>
          <w:b/>
        </w:rPr>
        <w:t>项目名称：</w:t>
      </w:r>
      <w:r>
        <w:rPr>
          <w:sz w:val="24"/>
          <w:b/>
        </w:rPr>
        <w:t>广东省培英职业技术学校2024-2027学校医务室服务采购项目</w:t>
      </w:r>
    </w:p>
    <w:p>
      <w:pPr>
        <w:pStyle w:val="null3"/>
        <w:jc w:val="center"/>
        <w:outlineLvl w:val="3"/>
      </w:pPr>
      <w:r>
        <w:rPr>
          <w:sz w:val="24"/>
          <w:b/>
        </w:rPr>
        <w:t>采购人：</w:t>
      </w:r>
      <w:r>
        <w:rPr>
          <w:sz w:val="24"/>
          <w:b/>
        </w:rPr>
        <w:t>广东省培英职业技术学校</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广东志正招标有限公司</w:t>
      </w:r>
      <w:r>
        <w:rPr/>
        <w:t>受</w:t>
      </w:r>
      <w:r>
        <w:rPr/>
        <w:t>广东省培英职业技术学校</w:t>
      </w:r>
      <w:r>
        <w:rPr/>
        <w:t>的委托，采用</w:t>
      </w:r>
      <w:r>
        <w:rPr/>
        <w:t>竞争性磋商</w:t>
      </w:r>
      <w:r>
        <w:rPr/>
        <w:t>方式组织采购</w:t>
      </w:r>
      <w:r>
        <w:rPr/>
        <w:t>广东省培英职业技术学校2024-2027学校医务室服务采购项目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广东省培英职业技术学校2024-2027学校医务室服务采购项目</w:t>
      </w:r>
    </w:p>
    <w:p>
      <w:pPr>
        <w:pStyle w:val="null3"/>
        <w:ind w:firstLine="480"/>
      </w:pPr>
      <w:r>
        <w:rPr/>
        <w:t>采购计划编号：</w:t>
      </w:r>
      <w:r>
        <w:rPr/>
        <w:t>440001-2024-28852</w:t>
      </w:r>
    </w:p>
    <w:p>
      <w:pPr>
        <w:pStyle w:val="null3"/>
        <w:ind w:firstLine="480"/>
      </w:pPr>
      <w:r>
        <w:rPr/>
        <w:t>采购项目编号：</w:t>
      </w:r>
      <w:r>
        <w:rPr/>
        <w:t>440001-2024-28852</w:t>
      </w:r>
    </w:p>
    <w:p>
      <w:pPr>
        <w:pStyle w:val="null3"/>
        <w:ind w:firstLine="480"/>
      </w:pPr>
      <w:r>
        <w:rPr/>
        <w:t>采购方式：</w:t>
      </w:r>
      <w:r>
        <w:rPr/>
        <w:t>竞争性磋商</w:t>
      </w:r>
    </w:p>
    <w:p>
      <w:pPr>
        <w:pStyle w:val="null3"/>
        <w:ind w:firstLine="480"/>
      </w:pPr>
      <w:r>
        <w:rPr/>
        <w:t>预算金额：</w:t>
      </w:r>
      <w:r>
        <w:rPr/>
        <w:t>499,000.00</w:t>
      </w:r>
      <w:r>
        <w:rPr/>
        <w:t>元</w:t>
      </w:r>
    </w:p>
    <w:p>
      <w:pPr>
        <w:pStyle w:val="null3"/>
        <w:outlineLvl w:val="3"/>
      </w:pPr>
      <w:r>
        <w:rPr>
          <w:sz w:val="24"/>
          <w:b/>
        </w:rPr>
        <w:t>2.项目内容及需求情况（采购项目技术规格、参数及要求）</w:t>
      </w:r>
    </w:p>
    <w:p>
      <w:pPr>
        <w:pStyle w:val="null3"/>
      </w:pPr>
      <w:r>
        <w:rPr/>
        <w:t>采购包1(广东省培英职业技术学校医务室服务采购):</w:t>
      </w:r>
    </w:p>
    <w:p>
      <w:pPr>
        <w:pStyle w:val="null3"/>
      </w:pPr>
      <w:r>
        <w:rPr/>
        <w:t>采购包预算金额：499,000.00元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其他医疗卫生服务</w:t>
            </w:r>
          </w:p>
        </w:tc>
        <w:tc>
          <w:tcPr>
            <w:tcW w:type="dxa" w:w="2136"/>
          </w:tcPr>
          <w:p>
            <w:pPr>
              <w:pStyle w:val="null3"/>
            </w:pPr>
            <w:r>
              <w:rPr/>
              <w:t>医务室服务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合同履行期限：自合同签订之日起三年；</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3）具有良好的商业信誉和健全的财务会计制度：供应商必须具有良好的商业信誉和健全的财务会计制度（提供2022年度财务状况报告或基本开户行出具的资信证明）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采购包1（广东省培英职业技术学校医务室服务采购）：</w:t>
      </w:r>
      <w:r>
        <w:rPr/>
        <w:t>采购包整体专门面向中小企业，中小企业划分标准所属行业为：其他未列明行业</w:t>
      </w:r>
    </w:p>
    <w:p>
      <w:pPr>
        <w:pStyle w:val="null3"/>
        <w:outlineLvl w:val="3"/>
      </w:pPr>
      <w:r>
        <w:rPr>
          <w:sz w:val="24"/>
          <w:b/>
        </w:rPr>
        <w:t>3.本项目特定的资格要求：</w:t>
      </w:r>
    </w:p>
    <w:p>
      <w:pPr>
        <w:pStyle w:val="null3"/>
      </w:pPr>
      <w:r>
        <w:rPr/>
        <w:t>采购包1（广东省培英职业技术学校医务室服务采购）：</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3)本项目不接受联合体磋商。</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广东志正招标有限公司（https://www.zztender.com/）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广东省培英职业技术学校</w:t>
      </w:r>
    </w:p>
    <w:p>
      <w:pPr>
        <w:pStyle w:val="null3"/>
        <w:ind w:firstLine="480"/>
      </w:pPr>
      <w:r>
        <w:rPr/>
        <w:t>地址：</w:t>
      </w:r>
      <w:r>
        <w:rPr/>
        <w:t>广州市天河区汇景南路5号</w:t>
      </w:r>
    </w:p>
    <w:p>
      <w:pPr>
        <w:pStyle w:val="null3"/>
        <w:ind w:firstLine="480"/>
      </w:pPr>
      <w:r>
        <w:rPr/>
        <w:t>联系方式：</w:t>
      </w:r>
      <w:r>
        <w:rPr/>
        <w:t>020-85511910</w:t>
      </w:r>
    </w:p>
    <w:p>
      <w:pPr>
        <w:pStyle w:val="null3"/>
        <w:outlineLvl w:val="3"/>
      </w:pPr>
      <w:r>
        <w:rPr>
          <w:sz w:val="24"/>
          <w:b/>
        </w:rPr>
        <w:t>2.采购代理机构信息</w:t>
      </w:r>
    </w:p>
    <w:p>
      <w:pPr>
        <w:pStyle w:val="null3"/>
        <w:ind w:firstLine="480"/>
      </w:pPr>
      <w:r>
        <w:rPr/>
        <w:t>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020-87554038</w:t>
      </w:r>
    </w:p>
    <w:p>
      <w:pPr>
        <w:pStyle w:val="null3"/>
        <w:outlineLvl w:val="3"/>
      </w:pPr>
      <w:r>
        <w:rPr>
          <w:sz w:val="24"/>
          <w:b/>
        </w:rPr>
        <w:t xml:space="preserve"> 3.项目联系方式</w:t>
      </w:r>
    </w:p>
    <w:p>
      <w:pPr>
        <w:pStyle w:val="null3"/>
        <w:ind w:firstLine="480"/>
      </w:pPr>
      <w:r>
        <w:rPr/>
        <w:t xml:space="preserve"> 项目联系人：</w:t>
      </w:r>
      <w:r>
        <w:rPr/>
        <w:t>周小姐、魏先生</w:t>
      </w:r>
    </w:p>
    <w:p>
      <w:pPr>
        <w:pStyle w:val="null3"/>
        <w:ind w:firstLine="480"/>
      </w:pPr>
      <w:r>
        <w:rPr/>
        <w:t xml:space="preserve"> 电话：</w:t>
      </w:r>
      <w:r>
        <w:rPr/>
        <w:t>020-87554038</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shd w:fill="FFFFFF" w:val="clear"/>
        </w:rPr>
        <w:t>1、供应商须对本项目为单位（有划分包组的，则以包组为单位）的标的物进行整体投标，任何只对其中一部分内容进行的投标都被视为无效投标。</w:t>
      </w:r>
    </w:p>
    <w:p>
      <w:pPr>
        <w:pStyle w:val="null3"/>
        <w:ind w:firstLine="480"/>
        <w:jc w:val="both"/>
      </w:pPr>
      <w:r>
        <w:rPr>
          <w:sz w:val="21"/>
          <w:shd w:fill="FFFFFF" w:val="clear"/>
        </w:rPr>
        <w:t>2、磋商文件中，凡标有“★”的地方均为实质性响应条款，供应商若有一项带“★”的条款未响应或不满足，将按无效响应处理。</w:t>
      </w:r>
    </w:p>
    <w:p>
      <w:pPr>
        <w:pStyle w:val="null3"/>
        <w:ind w:firstLine="480"/>
        <w:jc w:val="both"/>
      </w:pPr>
      <w:r>
        <w:rPr>
          <w:sz w:val="21"/>
          <w:shd w:fill="FFFFFF" w:val="clear"/>
        </w:rPr>
        <w:t>3</w:t>
      </w:r>
      <w:r>
        <w:rPr>
          <w:sz w:val="21"/>
          <w:shd w:fill="FFFFFF" w:val="clear"/>
        </w:rPr>
        <w:t>、落实政府采购政策需满足的资格要求：本项目属于专门面向中小企业采购的项目。供应商应按要求出具《中小企业声明函》；属于监狱企业的，提供由省级以上监狱管理局、戒毒管理局</w:t>
      </w:r>
      <w:r>
        <w:rPr>
          <w:sz w:val="21"/>
          <w:shd w:fill="FFFFFF" w:val="clear"/>
        </w:rPr>
        <w:t>(含新疆生产建设兵团)出具的属于监狱企业的证明文件；属于残疾人福利性单位的，提供《残疾人福利性单位声明函》。</w:t>
      </w:r>
    </w:p>
    <w:p>
      <w:pPr>
        <w:pStyle w:val="null3"/>
        <w:ind w:firstLine="480"/>
        <w:jc w:val="both"/>
      </w:pPr>
      <w:r>
        <w:rPr>
          <w:sz w:val="21"/>
          <w:shd w:fill="FFFFFF" w:val="clear"/>
        </w:rPr>
        <w:t>4</w:t>
      </w:r>
      <w:r>
        <w:rPr>
          <w:sz w:val="21"/>
          <w:shd w:fill="FFFFFF" w:val="clear"/>
        </w:rPr>
        <w:t>、本项目对应的中小企业划分标准所属行业为：</w:t>
      </w:r>
      <w:r>
        <w:rPr>
          <w:sz w:val="21"/>
          <w:u w:val="single"/>
          <w:shd w:fill="FFFFFF" w:val="clear"/>
        </w:rPr>
        <w:t xml:space="preserve"> 其他未列明行业 </w:t>
      </w:r>
      <w:r>
        <w:rPr>
          <w:sz w:val="21"/>
          <w:shd w:fill="FFFFFF" w:val="clear"/>
        </w:rPr>
        <w:t>。</w:t>
      </w:r>
    </w:p>
    <w:p>
      <w:pPr>
        <w:pStyle w:val="null3"/>
      </w:pPr>
      <w:r>
        <w:rPr/>
        <w:t>采购包1（广东省培英职业技术学校医务室服务采购）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自合同签订之日起三年；合同一年一签，成交人通过采购人每年考核合格后签订下一年度合同。</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1期：支付比例100%,项目经费根据成交供应商结算标准，每年按四个季度支付服务费，共分3年（12个季度）进行支付，由采购人收到供应商开具的正式全额发票10个工作日内，拨付到成交供应商指定的银行账户。</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1期：以成交供应商完成服务工作的形式：按照采购人的要求提交书面工作报告。 采购人以季度《医务室季度服务质量考核评分表》为验收周期，每季度结束后从人员配备、医疗服务等维度对校医服务情况进行评分合格后支付费用。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其他医疗卫生服务</w:t>
            </w:r>
          </w:p>
        </w:tc>
        <w:tc>
          <w:tcPr>
            <w:tcW w:type="dxa" w:w="933"/>
          </w:tcPr>
          <w:p>
            <w:pPr>
              <w:pStyle w:val="null3"/>
              <w:jc w:val="left"/>
            </w:pPr>
            <w:r>
              <w:rPr/>
              <w:t>医务室服务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499,000.00</w:t>
            </w:r>
          </w:p>
        </w:tc>
        <w:tc>
          <w:tcPr>
            <w:tcW w:type="dxa" w:w="933"/>
          </w:tcPr>
          <w:p>
            <w:pPr>
              <w:pStyle w:val="null3"/>
              <w:jc w:val="right"/>
            </w:pPr>
            <w:r>
              <w:rPr/>
              <w:t>499,000.00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医务室服务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1"/>
                <w:b/>
              </w:rPr>
              <w:t>一、医疗卫生服务</w:t>
            </w:r>
          </w:p>
          <w:p>
            <w:pPr>
              <w:pStyle w:val="null3"/>
              <w:jc w:val="left"/>
            </w:pPr>
            <w:r>
              <w:rPr>
                <w:sz w:val="21"/>
                <w:b/>
              </w:rPr>
              <w:t>（一）服务内容：</w:t>
            </w:r>
          </w:p>
          <w:p>
            <w:pPr>
              <w:pStyle w:val="null3"/>
              <w:jc w:val="left"/>
            </w:pPr>
            <w:r>
              <w:rPr>
                <w:sz w:val="21"/>
              </w:rPr>
              <w:t>1.为校内师生提供24小时基本医疗保障、采购人大型活动现场医疗保障；</w:t>
            </w:r>
          </w:p>
          <w:p>
            <w:pPr>
              <w:pStyle w:val="null3"/>
              <w:jc w:val="left"/>
            </w:pPr>
            <w:r>
              <w:rPr>
                <w:sz w:val="21"/>
              </w:rPr>
              <w:t>2.突发卫生事件应急处理；</w:t>
            </w:r>
          </w:p>
          <w:p>
            <w:pPr>
              <w:pStyle w:val="null3"/>
              <w:jc w:val="left"/>
            </w:pPr>
            <w:r>
              <w:rPr>
                <w:sz w:val="21"/>
              </w:rPr>
              <w:t>3.各种传染病预防与控制，传染病疫情处理；</w:t>
            </w:r>
          </w:p>
          <w:p>
            <w:pPr>
              <w:pStyle w:val="null3"/>
              <w:jc w:val="left"/>
            </w:pPr>
            <w:r>
              <w:rPr>
                <w:sz w:val="21"/>
              </w:rPr>
              <w:t>4.师生健康教育宣传和讲座，急救培训讲座；</w:t>
            </w:r>
          </w:p>
          <w:p>
            <w:pPr>
              <w:pStyle w:val="null3"/>
              <w:jc w:val="left"/>
            </w:pPr>
            <w:r>
              <w:rPr>
                <w:sz w:val="21"/>
              </w:rPr>
              <w:t>5.组织校内学生健康体检；</w:t>
            </w:r>
          </w:p>
          <w:p>
            <w:pPr>
              <w:pStyle w:val="null3"/>
              <w:jc w:val="left"/>
            </w:pPr>
            <w:r>
              <w:rPr>
                <w:sz w:val="21"/>
              </w:rPr>
              <w:t>6.卫生部门要求的各项登记，会议培训，各项检查；</w:t>
            </w:r>
          </w:p>
          <w:p>
            <w:pPr>
              <w:pStyle w:val="null3"/>
              <w:jc w:val="left"/>
            </w:pPr>
            <w:r>
              <w:rPr>
                <w:sz w:val="21"/>
              </w:rPr>
              <w:t>7.办理学生居民医保参保、报销；</w:t>
            </w:r>
          </w:p>
          <w:p>
            <w:pPr>
              <w:pStyle w:val="null3"/>
              <w:jc w:val="left"/>
            </w:pPr>
            <w:r>
              <w:rPr>
                <w:sz w:val="21"/>
                <w:b/>
              </w:rPr>
              <w:t>（二）服务总体要求：</w:t>
            </w:r>
          </w:p>
          <w:p>
            <w:pPr>
              <w:pStyle w:val="null3"/>
              <w:jc w:val="left"/>
            </w:pPr>
            <w:r>
              <w:rPr>
                <w:sz w:val="21"/>
              </w:rPr>
              <w:t>1.供应商为更好地服务于师生医疗保健，根据采购人师生就医情况，在征得采购人同意后，可以在医疗场所进行自费的改造，安装相关设备，服务期满后已改造的工程不得毁坏，安装的可移动设备可以带走。</w:t>
            </w:r>
          </w:p>
          <w:p>
            <w:pPr>
              <w:pStyle w:val="null3"/>
              <w:jc w:val="left"/>
            </w:pPr>
            <w:r>
              <w:rPr>
                <w:sz w:val="21"/>
              </w:rPr>
              <w:t>2.供应商承担解决医务室工作中所遇到的政策性问题。供应商应主动学习医疗行业相关法律法规，并定期给派驻在采购人的服务人员做培训。出现医疗事故、医疗纠纷由供应商牵头协调三方商议解决，协商不成则由上级卫生行政部门按卫健委有关规定处理，造成的经济赔偿和法律责任由供应商承担；出现医患矛盾由供应商牵头协调三方商议解决；出现违反医疗行业法律法规的，监管部门发出的赔偿由供应商赔偿并承担法律责任。</w:t>
            </w:r>
          </w:p>
          <w:p>
            <w:pPr>
              <w:pStyle w:val="null3"/>
              <w:jc w:val="left"/>
            </w:pPr>
            <w:r>
              <w:rPr>
                <w:sz w:val="21"/>
                <w:b/>
              </w:rPr>
              <w:t>（三）人员配备要求：</w:t>
            </w:r>
          </w:p>
          <w:p>
            <w:pPr>
              <w:pStyle w:val="null3"/>
              <w:jc w:val="left"/>
            </w:pPr>
            <w:r>
              <w:rPr>
                <w:sz w:val="21"/>
              </w:rPr>
              <w:t>1.供应商委派一名固定联络人 ，与采购人医疗管理者就双方合作及医疗中出现的问题进行协商。负责每月不少于一次对采购人医务室进行检查和指导工作，组织召开医务室管理会议，采购人医疗管理者及医生护士列席参加。负责每年对服务人员开展不少于2次的培训（每学期服务人员急救培训为必需内容）；供应商做好服务人员证件的注册办理，做好医务室《医疗机构执业许可证》换证和年度效验，办好医疗废物合同缴费和签订。</w:t>
            </w:r>
          </w:p>
          <w:p>
            <w:pPr>
              <w:pStyle w:val="null3"/>
              <w:jc w:val="left"/>
            </w:pPr>
            <w:r>
              <w:rPr>
                <w:sz w:val="21"/>
              </w:rPr>
              <w:t>2.供应商负责医务室管理；负责医务室各种规章制度、疾病应急处置预案制定、修改和执行；准备卫健委、教育厅及属地疾控部门、卫生部门相关文件要求，医务室具备的各种登记、资料册等；接受属地卫生监督部门和教育厅的督导、检查、测评等工作；与采购人管理员一起做好采购人医疗卫生工作，参加上级安排的与医疗保健相关的各种会议、活动；组织开展服务人员每月固定时间开展不少于1个小时的业务学习，以不断提高采购人医务室服务人员的医疗技术水平和合法合规执业。</w:t>
            </w:r>
          </w:p>
          <w:p>
            <w:pPr>
              <w:pStyle w:val="null3"/>
              <w:jc w:val="left"/>
            </w:pPr>
            <w:r>
              <w:rPr>
                <w:sz w:val="21"/>
              </w:rPr>
              <w:t>★</w:t>
            </w:r>
            <w:r>
              <w:rPr>
                <w:sz w:val="21"/>
              </w:rPr>
              <w:t>3.供应商需安排至少4名服务人员（含1名主要负责人）常驻采购人医务室进行医疗工作，包括3名医生和1名护士 。医生需具有执业医师资格以上，执业范围为临床，医师职称（初级或以上），年龄在60周岁以下，会讲普通话，具有较强的沟通与合作能力；护士需具有执业护士资格以上，护士职称（初级或以上），年龄在45周岁以下，熟悉电脑操作，会讲普通话，具有较强的沟通与合作能力。</w:t>
            </w:r>
            <w:r>
              <w:rPr>
                <w:sz w:val="21"/>
                <w:b/>
              </w:rPr>
              <w:t>（提供承诺函，格式自拟）</w:t>
            </w:r>
          </w:p>
          <w:p>
            <w:pPr>
              <w:pStyle w:val="null3"/>
              <w:jc w:val="left"/>
            </w:pPr>
            <w:r>
              <w:rPr>
                <w:sz w:val="21"/>
              </w:rPr>
              <w:t>4.供应商安排给采购人的服务人员需将资格证、执业证、毕业证复印件交由采购人审核和存档；服务人员试用期为一个月，试用期满经采购人同意后方能继续在医务室开展医疗活动，供应商于试用期满一周内将服务人员执业证注册的地址改到采购人医务室。进驻采购人的服务人员必须遵守采购人规章制度，自觉接受采购人管理人员对其日常工作的监督和管理，做好日常就诊工作，完成采购人给予的任务，并配合教育厅和属地卫生部门的监督和管理。</w:t>
            </w:r>
          </w:p>
          <w:p>
            <w:pPr>
              <w:pStyle w:val="null3"/>
              <w:jc w:val="left"/>
            </w:pPr>
            <w:r>
              <w:rPr>
                <w:sz w:val="21"/>
              </w:rPr>
              <w:t>5.供应商投入本项目的所有医务人员，应满足以下条件</w:t>
            </w:r>
          </w:p>
          <w:p>
            <w:pPr>
              <w:pStyle w:val="null3"/>
              <w:jc w:val="left"/>
            </w:pPr>
            <w:r>
              <w:rPr>
                <w:sz w:val="21"/>
              </w:rPr>
              <w:t>（</w:t>
            </w:r>
            <w:r>
              <w:rPr>
                <w:sz w:val="21"/>
              </w:rPr>
              <w:t>1）无刑事犯罪记录；</w:t>
            </w:r>
          </w:p>
          <w:p>
            <w:pPr>
              <w:pStyle w:val="null3"/>
              <w:jc w:val="left"/>
            </w:pPr>
            <w:r>
              <w:rPr>
                <w:sz w:val="21"/>
              </w:rPr>
              <w:t>（</w:t>
            </w:r>
            <w:r>
              <w:rPr>
                <w:sz w:val="21"/>
              </w:rPr>
              <w:t>2）在行医过程中未发生医疗事故；</w:t>
            </w:r>
          </w:p>
          <w:p>
            <w:pPr>
              <w:pStyle w:val="null3"/>
              <w:jc w:val="left"/>
            </w:pPr>
            <w:r>
              <w:rPr>
                <w:sz w:val="21"/>
              </w:rPr>
              <w:t>（</w:t>
            </w:r>
            <w:r>
              <w:rPr>
                <w:sz w:val="21"/>
              </w:rPr>
              <w:t>3）未发生过违反与诊疗活动有关的法律法规的行为。</w:t>
            </w:r>
          </w:p>
          <w:p>
            <w:pPr>
              <w:pStyle w:val="null3"/>
              <w:jc w:val="left"/>
            </w:pPr>
            <w:r>
              <w:rPr>
                <w:sz w:val="21"/>
                <w:b/>
              </w:rPr>
              <w:t>（四）、服务项目具体要求：</w:t>
            </w:r>
          </w:p>
          <w:p>
            <w:pPr>
              <w:pStyle w:val="null3"/>
              <w:jc w:val="left"/>
            </w:pPr>
            <w:r>
              <w:rPr>
                <w:sz w:val="21"/>
              </w:rPr>
              <w:t>★</w:t>
            </w:r>
            <w:r>
              <w:rPr>
                <w:sz w:val="21"/>
              </w:rPr>
              <w:t>1.医务室正常营业时间为8：00-12：00，14：00-17：00，19：00-21：00，正常营业时间须保持1名医生和1名护士同时在岗；正常营业时间外，要有医生在校内值守，以便突发事件的应急处理。供应商要公布服务人员联系电话，保持电话24小时畅通并随身携带，随时为师生提供医疗服务。供应商应满足采购人法定节假日校内24小时医疗保障。供应商应无条件满足学校寒暑假期一般服务性的医疗保障工作安排,寒暑假期公布服务人员电话值班排班、联系电话，保持电话24小时畅通并随身携带，校方如有医务人员到场要求，接通知后2小</w:t>
            </w:r>
            <w:r>
              <w:rPr>
                <w:sz w:val="21"/>
              </w:rPr>
              <w:t>时内需到场为师生提供医疗服务。</w:t>
            </w:r>
            <w:r>
              <w:rPr>
                <w:sz w:val="21"/>
                <w:b/>
              </w:rPr>
              <w:t>（提供承诺函，格式自拟）</w:t>
            </w:r>
          </w:p>
          <w:p>
            <w:pPr>
              <w:pStyle w:val="null3"/>
              <w:jc w:val="left"/>
            </w:pPr>
            <w:r>
              <w:rPr>
                <w:sz w:val="21"/>
              </w:rPr>
              <w:t>★</w:t>
            </w:r>
            <w:r>
              <w:rPr>
                <w:sz w:val="21"/>
              </w:rPr>
              <w:t>2.采购人举行重大活动（包括但不限于开学典礼、新生报到、新生军训、毕业典礼、校运会、就业招聘会、大型考试、学生外出拓展等），供应商需派出有资质的医务人员到活动现场负责医疗保障工作，并无偿提供现场保障需要的药品，不得向就诊者收取费用。</w:t>
            </w:r>
            <w:r>
              <w:rPr>
                <w:sz w:val="21"/>
                <w:b/>
              </w:rPr>
              <w:t>（提供承诺函，格式自拟）</w:t>
            </w:r>
          </w:p>
          <w:p>
            <w:pPr>
              <w:pStyle w:val="null3"/>
              <w:jc w:val="left"/>
            </w:pPr>
            <w:r>
              <w:rPr>
                <w:sz w:val="21"/>
              </w:rPr>
              <w:t>3.制定各类突发事件的应急预案，处理流程，并组织服务人员认真学习流程开展应急演练，每学期组织开展不少于1次。突发情况或传染病流行期间或健康驿站居住人员较多，全部服务人员必需到岗，在上级和属地、采购人的指导下共同完成，不得推诿。</w:t>
            </w:r>
          </w:p>
          <w:p>
            <w:pPr>
              <w:pStyle w:val="null3"/>
              <w:jc w:val="left"/>
            </w:pPr>
            <w:r>
              <w:rPr>
                <w:sz w:val="21"/>
              </w:rPr>
              <w:t>4.供应商负责采购人师生预防保健工作，每年要开展不少于2次的我校师生健康讲座。讲座要经过采购人审核，内容积极健康，对师生起到健康指导作用，与相关法律法规及采购人校内规章制度相一致；讲座内容涵盖各类传染病的防治、常见病的防治、青春期卫生健康知识的宣传、急救知识的普及。供应商每季度要根据疾病流行情况开展健康宣传，通过张贴宣传栏海报、派发健康宣传资料等方式，内容需经采购人审核。</w:t>
            </w:r>
          </w:p>
          <w:p>
            <w:pPr>
              <w:pStyle w:val="null3"/>
              <w:jc w:val="left"/>
            </w:pPr>
            <w:r>
              <w:rPr>
                <w:sz w:val="21"/>
              </w:rPr>
              <w:t>5.供应商负责传染病流行期间疫情的上报，传染源隔离、跟踪，传播途径的切断和消毒，易感人群的保护，信息反馈等。负责开展流行性疾病防治工作，提供流行病预防措施资料和药物。</w:t>
            </w:r>
          </w:p>
          <w:p>
            <w:pPr>
              <w:pStyle w:val="null3"/>
              <w:jc w:val="left"/>
            </w:pPr>
            <w:r>
              <w:rPr>
                <w:sz w:val="21"/>
              </w:rPr>
              <w:t>6.供应商负责采购人每年学生体检，由具备体检资质的医院进驻采购人现场为学生体检(若供应商不具备体检资质，需供应商联系具备体检资质的医院承接)。新生入学体检项目为：内科（5元）、外科（5元）、一般体格检查包括血压脉搏、身高、体重、视力、色觉（10元）、肝功能两项谷丙谷草转氨酶（10元）、胸部正位片（DR）不含胶片（48元），抽血材料费(6.8元），原件84.8元，优惠价50元/人；老生体检项目为：肝功能两项谷丙谷草转氨酶（10元）、胸部正位片(DR)不含胶片（48元），抽血材料费(6.8元），原件64.8元，</w:t>
            </w:r>
            <w:r>
              <w:rPr>
                <w:sz w:val="21"/>
              </w:rPr>
              <w:t>优惠价</w:t>
            </w:r>
            <w:r>
              <w:rPr>
                <w:sz w:val="21"/>
              </w:rPr>
              <w:t>38元/人。学生体检其他相关费用 参照广州市物价局基层医疗机构收费标准，如遇政策改变或新的文件规定，双方协商解决。体检结束后学生体检异常结果要及时反馈给采购人并给予相关医学建议，进驻采购人的服务人员要做好体检异常结果学生的健康指导和复查结果的收集整理，建立学生健康档案。</w:t>
            </w:r>
          </w:p>
          <w:p>
            <w:pPr>
              <w:pStyle w:val="null3"/>
              <w:jc w:val="left"/>
            </w:pPr>
            <w:r>
              <w:rPr>
                <w:sz w:val="21"/>
              </w:rPr>
              <w:t>7.供应商定期进行药品盘点，按计划向具有三证（《药品经营许可证》、《营业执照》、《GSP认证证书》）的医药公司采购医疗活动时需要的药品，药品需具有“国药准字”号，医药公司三证及每次的进药单复印件需交给采购人存档。医疗过程中的收费标准不得高于广州地区公立医疗机构基本医疗服务价格目录(最新版)规定的价格且须征得采购人同意，药品价格需在医务室张贴公布；医疗过程中收取的药品和治疗费，归供应商所有。</w:t>
            </w:r>
          </w:p>
          <w:p>
            <w:pPr>
              <w:pStyle w:val="null3"/>
              <w:jc w:val="left"/>
            </w:pPr>
            <w:r>
              <w:rPr>
                <w:sz w:val="21"/>
              </w:rPr>
              <w:t>8.供应商应按上级卫生监管部门的要求为医务室配备必需的医疗设备、器材和诊疗设施。供应商须确保所配备的上述医疗设备符合国家相关卫生标准、质量标准、计量标准，并按国家相关规定定期对医疗设备进行维修和保养。服务期满后，供应商所配置的设备和器材自行撤回，库存药品，由供应商自行处理。采购人向供应商提供现有的医疗设备和抢救设备，产权归采购人所有；采购人每学期与供应商进行资产清查1次，将医务室内设备交付与供应商管理。医务室的设备未经采购人同意，不得外借或挪用。设备如有人为损坏或遗失，供应商照价赔偿；采购人设备如有故障，供</w:t>
            </w:r>
            <w:r>
              <w:rPr>
                <w:sz w:val="21"/>
              </w:rPr>
              <w:t>应商及时报给采购人维修或报废。</w:t>
            </w:r>
          </w:p>
          <w:p>
            <w:pPr>
              <w:pStyle w:val="null3"/>
              <w:jc w:val="left"/>
            </w:pPr>
            <w:r>
              <w:rPr>
                <w:sz w:val="21"/>
              </w:rPr>
              <w:t>9.供应商负责医疗过程中产生的医疗废水、医疗废物的处理。医疗废水处理按照卫监部门的要求定期投放消毒药片、做好废水检测和记录，配合卫监部门的监督和管理；医疗废物要由经过专业培训的医务人员处理，做好分类、存放、转运和登记，定期与广州市无害化处理中心签订医疗垃圾处理协议，产生的费用由供应商交付。</w:t>
            </w:r>
          </w:p>
          <w:p>
            <w:pPr>
              <w:pStyle w:val="null3"/>
              <w:jc w:val="left"/>
            </w:pPr>
            <w:r>
              <w:rPr>
                <w:sz w:val="21"/>
              </w:rPr>
              <w:t>10.供应商负责采购人食品、饮用水安全监督与检查，监督食堂食品卫生管理，按采购人要求协同有关人员检查食堂。负责校园卫生监管，指导协助物业做好校园“除四害”工作。</w:t>
            </w:r>
          </w:p>
          <w:p>
            <w:pPr>
              <w:pStyle w:val="null3"/>
              <w:jc w:val="left"/>
            </w:pPr>
            <w:r>
              <w:rPr>
                <w:sz w:val="21"/>
              </w:rPr>
              <w:t>11.供应商负责在校学生每年广州市城乡居民医保参保登记工作，协助新生办理广州市社会保障卡，完成学生零星报销等工作。</w:t>
            </w:r>
          </w:p>
          <w:p>
            <w:pPr>
              <w:pStyle w:val="null3"/>
              <w:jc w:val="left"/>
            </w:pPr>
            <w:r>
              <w:rPr>
                <w:sz w:val="21"/>
                <w:b/>
              </w:rPr>
              <w:t>（五）管理要求：</w:t>
            </w:r>
          </w:p>
          <w:p>
            <w:pPr>
              <w:pStyle w:val="null3"/>
              <w:jc w:val="left"/>
            </w:pPr>
            <w:r>
              <w:rPr>
                <w:sz w:val="21"/>
              </w:rPr>
              <w:t>1.采购人对岗位设置、人员选用与日常管理具有监督权和协调权。供应商保证拟派驻本项目的所有服务人员的稳定性，在服务期内原则上不予更换，但因工作失误、师生投诉、不服从采购人监管等违反本招标项目及医疗服务行为的，采购人有权要求供应商更换，供应商应当及时更换；如因特殊情况，供应商需更换进驻采购人的服务人员及管理人员，要提前告知采购人，征得采购人同意后方可更换，且要做好业务交接。</w:t>
            </w:r>
          </w:p>
          <w:p>
            <w:pPr>
              <w:pStyle w:val="null3"/>
              <w:jc w:val="left"/>
            </w:pPr>
            <w:r>
              <w:rPr>
                <w:sz w:val="21"/>
              </w:rPr>
              <w:t>2.供应商派驻的服务人员要不断学习《医师执业法》《医疗机构管理条例》《医疗废物分类》等相关医疗行业的法律法规，规范行医，对于医务室无法处理的疾病和超出医务室执业范围的疾病，需要安排转诊；对于急危重症进行现场处理的同时，安排好转诊。</w:t>
            </w:r>
          </w:p>
          <w:p>
            <w:pPr>
              <w:pStyle w:val="null3"/>
              <w:jc w:val="left"/>
            </w:pPr>
            <w:r>
              <w:rPr>
                <w:sz w:val="21"/>
              </w:rPr>
              <w:t>3.服务人员不按时到位或擅自脱离岗位，采购人按照管理要求扣除相应分数。派驻到采购人的服务人员要做好排班，实行主、副班制度。突发情况或检查或传染病流行期间或健康驿站居住人员较多时，全部服务人员必需到岗。</w:t>
            </w:r>
          </w:p>
          <w:p>
            <w:pPr>
              <w:pStyle w:val="null3"/>
              <w:jc w:val="left"/>
            </w:pPr>
            <w:r>
              <w:rPr>
                <w:sz w:val="21"/>
              </w:rPr>
              <w:t>4.供应商要对派驻采购人的服务人员进行入职体检，要求身体健康，能胜任采购人的工作要求。从事医疗废物转运工作的服务人员要根据要求定期进行健康体检，做好派驻服务人员的职业病防治。服务人员如在工作中造成工伤或突发事件，由供应商负担责任和经济赔偿。如因待遇问题服务人员中途提出辞职，供应商要付给采购人经济赔偿。</w:t>
            </w:r>
          </w:p>
          <w:p>
            <w:pPr>
              <w:pStyle w:val="null3"/>
              <w:jc w:val="left"/>
            </w:pPr>
            <w:r>
              <w:rPr>
                <w:sz w:val="21"/>
              </w:rPr>
              <w:t>5.供应商应按照《中华人民共和国劳动法》的相关规定给派驻采购人的服务人员发放工资，服务人员工资不得低于广州市职工最低工资标准（工资不含按国家规定供应商须支付的社会保险及其他应付费用）。</w:t>
            </w:r>
          </w:p>
          <w:p>
            <w:pPr>
              <w:pStyle w:val="null3"/>
              <w:jc w:val="left"/>
            </w:pPr>
            <w:r>
              <w:rPr>
                <w:sz w:val="21"/>
              </w:rPr>
              <w:t>6.为保障派驻到采购人地点的服务人员工作稳定性，供应商应按照《中华人民共和国社会保险法》的相关规定，支付国家规定须购买的社会保险费用。</w:t>
            </w:r>
          </w:p>
          <w:p>
            <w:pPr>
              <w:pStyle w:val="null3"/>
              <w:jc w:val="left"/>
            </w:pPr>
            <w:r>
              <w:rPr>
                <w:sz w:val="21"/>
              </w:rPr>
              <w:t>7.采购人与派驻服务人员不发生任何劳动和雇佣关系，派驻服务人员由供应商自行管理、签订劳动合同，并按法律法规和地方政府的规定及时、足额支付服务人员工资、福利、保险、加班费等一切费用。</w:t>
            </w:r>
          </w:p>
          <w:p>
            <w:pPr>
              <w:pStyle w:val="null3"/>
              <w:jc w:val="left"/>
            </w:pPr>
            <w:r>
              <w:rPr>
                <w:sz w:val="21"/>
              </w:rPr>
              <w:t>8.供应商要做好安全教育和督查，派驻的服务人员在服务工作中注意消防安全和易燃易爆化学品安全。医疗废物不得外泄，不得使用天然气、不得在医务室内给电动车充电和停放电动车。服务人员在工作期间发生意外事故，责任由供应商承担解决。</w:t>
            </w:r>
          </w:p>
          <w:p>
            <w:pPr>
              <w:pStyle w:val="null3"/>
              <w:jc w:val="left"/>
            </w:pPr>
            <w:r>
              <w:rPr>
                <w:sz w:val="21"/>
              </w:rPr>
              <w:t>9.服务人员应当经过相关知识培训，须通过政审，遵纪守法，无违法犯罪的记录，并签订保密协议；服务人员在岗时要注意个人形象，统一该行业着装，不着高跟鞋；服务人员在岗时不得在工作时间上网聊天、玩电脑游戏等；服务人员不得与服务对象发生冲突，产生矛盾时由供应商告知采购人，三方进行协调解决。</w:t>
            </w:r>
          </w:p>
          <w:p>
            <w:pPr>
              <w:pStyle w:val="null3"/>
              <w:jc w:val="left"/>
            </w:pPr>
            <w:r>
              <w:rPr>
                <w:sz w:val="21"/>
              </w:rPr>
              <w:t>10.服务人员要遵守采购人相关规章制度，出现服务人员酗酒闹事，与教职工、学生打架，造成教职工、学生受伤的情况，供应商需赔偿全部经济损失。</w:t>
            </w:r>
          </w:p>
          <w:p>
            <w:pPr>
              <w:pStyle w:val="null3"/>
              <w:jc w:val="left"/>
            </w:pPr>
            <w:r>
              <w:rPr>
                <w:sz w:val="21"/>
                <w:b/>
              </w:rPr>
              <w:t>（六）、考核：</w:t>
            </w:r>
          </w:p>
          <w:p>
            <w:pPr>
              <w:pStyle w:val="null3"/>
              <w:jc w:val="left"/>
            </w:pPr>
            <w:r>
              <w:rPr>
                <w:sz w:val="21"/>
              </w:rPr>
              <w:t>1.采购人根据所有相关文件的要求制定《医务室季度服务质量考核评分表》（详见附件1），该评分表作为供应商申请采购人财务划拨的主要依据，由采购人总务科进行考核。每季度分别对供应商进行考核（得分大于等于90分为优秀；得分大于等于80分且小于90分为合格；得分小于80分为不合格）。</w:t>
            </w:r>
          </w:p>
          <w:p>
            <w:pPr>
              <w:pStyle w:val="null3"/>
              <w:jc w:val="left"/>
            </w:pPr>
            <w:r>
              <w:rPr>
                <w:sz w:val="21"/>
              </w:rPr>
              <w:t>2.采购人根据所有相关文件的要求制定《医务室年度考核评分表》（详见附件2），由采购人总务科对医务室进行考核。在本服务期限满一年时对上一年服务工作进行年度总考核。年度总考核得分由以下内容构成：1)平时季度考核分值占比40%；2)《医务室年度考核评分表》分值占比40%；3）问卷评价占20%（总得分大于等于90分为优秀；得分大于等于80分且小于90分为合格；得分小于80分为不合格）。</w:t>
            </w:r>
          </w:p>
          <w:p>
            <w:pPr>
              <w:pStyle w:val="null3"/>
              <w:jc w:val="left"/>
            </w:pPr>
            <w:r>
              <w:rPr>
                <w:sz w:val="21"/>
              </w:rPr>
              <w:t>3.季度考核和年度总考核合格后继续履行合同，如考核不合格采购人有权终止合同关系，进行重新招标。每次考核后，采购人将考核结果反馈给供应商，供应商要针对考核不足之处给出解决方案。</w:t>
            </w:r>
          </w:p>
          <w:p>
            <w:pPr>
              <w:pStyle w:val="null3"/>
              <w:jc w:val="left"/>
            </w:pPr>
            <w:r>
              <w:rPr>
                <w:sz w:val="21"/>
              </w:rPr>
              <w:t>4.供应商对于有事实依据的校内单位或师生个人的表扬信，提交总务科审核，每封表扬信增加季度考核总分1分，最多不超过5分。</w:t>
            </w:r>
          </w:p>
          <w:p>
            <w:pPr>
              <w:pStyle w:val="null3"/>
              <w:jc w:val="left"/>
            </w:pPr>
            <w:r>
              <w:rPr>
                <w:sz w:val="21"/>
              </w:rPr>
              <w:t>5.每个服务人员都是安全员，每发现1起安全隐患，并及时进行得当处置的，提供材料经总务科审核认定，每认定1起增加季度考核总分1分，上不封顶。</w:t>
            </w:r>
          </w:p>
          <w:p>
            <w:pPr>
              <w:pStyle w:val="null3"/>
              <w:jc w:val="left"/>
            </w:pPr>
            <w:r>
              <w:rPr>
                <w:sz w:val="21"/>
              </w:rPr>
              <w:t>6.如出现连续2次考核不合格的，或因医疗活动出现医疗事故或医疗不合法合规问题，导致采购人被属地卫健、疾控、教育等部门检查认定不合格的结果，除终止本招标项目外，供应商须向采购人支付本招标项目总价3%的违约金。</w:t>
            </w:r>
          </w:p>
          <w:p>
            <w:pPr>
              <w:pStyle w:val="null3"/>
              <w:jc w:val="left"/>
            </w:pPr>
            <w:r>
              <w:rPr>
                <w:sz w:val="21"/>
                <w:b/>
              </w:rPr>
              <w:t>（七）、其他要求：</w:t>
            </w:r>
          </w:p>
          <w:p>
            <w:pPr>
              <w:pStyle w:val="null3"/>
              <w:jc w:val="left"/>
            </w:pPr>
            <w:r>
              <w:rPr>
                <w:sz w:val="21"/>
              </w:rPr>
              <w:t>1.违约责任与赔偿损失</w:t>
            </w:r>
          </w:p>
          <w:p>
            <w:pPr>
              <w:pStyle w:val="null3"/>
              <w:jc w:val="left"/>
            </w:pPr>
            <w:r>
              <w:rPr>
                <w:sz w:val="21"/>
              </w:rPr>
              <w:t>（</w:t>
            </w:r>
            <w:r>
              <w:rPr>
                <w:sz w:val="21"/>
              </w:rPr>
              <w:t>1）违反双方合同，按照《中华人民共和国民法典》执行。</w:t>
            </w:r>
          </w:p>
          <w:p>
            <w:pPr>
              <w:pStyle w:val="null3"/>
              <w:jc w:val="left"/>
            </w:pPr>
            <w:r>
              <w:rPr>
                <w:sz w:val="21"/>
              </w:rPr>
              <w:t>（</w:t>
            </w:r>
            <w:r>
              <w:rPr>
                <w:sz w:val="21"/>
              </w:rPr>
              <w:t>2）终止合同须提前2个月通知对方，并征得对方同意。</w:t>
            </w:r>
          </w:p>
          <w:p>
            <w:pPr>
              <w:pStyle w:val="null3"/>
              <w:jc w:val="left"/>
            </w:pPr>
            <w:r>
              <w:rPr>
                <w:sz w:val="21"/>
              </w:rPr>
              <w:t>（</w:t>
            </w:r>
            <w:r>
              <w:rPr>
                <w:sz w:val="21"/>
              </w:rPr>
              <w:t>3）任何一方由于不可抗力原因不能履行合同时，应在不可抗力事件结束后3日内向对方通报，以减轻可能给对方造成的损失，在取得有关机构的不可抗力证明或双方谅解确认后，允许延期履行或修订合同。合作期间若遇合作主体改变，政府政策改变，不可抗力因素原因造成无法继续合作，双方互不追究责任。</w:t>
            </w:r>
          </w:p>
          <w:p>
            <w:pPr>
              <w:pStyle w:val="null3"/>
              <w:jc w:val="left"/>
            </w:pPr>
            <w:r>
              <w:rPr>
                <w:sz w:val="21"/>
              </w:rPr>
              <w:t>（</w:t>
            </w:r>
            <w:r>
              <w:rPr>
                <w:sz w:val="21"/>
              </w:rPr>
              <w:t>4）供应商提供的服务不符合本规定的，采购人有权拒收。</w:t>
            </w:r>
          </w:p>
          <w:p>
            <w:pPr>
              <w:pStyle w:val="null3"/>
              <w:jc w:val="left"/>
            </w:pPr>
            <w:r>
              <w:rPr>
                <w:sz w:val="21"/>
              </w:rPr>
              <w:t>（</w:t>
            </w:r>
            <w:r>
              <w:rPr>
                <w:sz w:val="21"/>
              </w:rPr>
              <w:t>5）供应商未能按本规定的交付时间提供服务，从逾期之日起每日按本合同总价1%的数额向采购人支付违约金；逾期半个月以上的，采购人有权解除合同，由此造成的采购人经济损失由供应商承担。</w:t>
            </w:r>
          </w:p>
          <w:p>
            <w:pPr>
              <w:pStyle w:val="null3"/>
              <w:jc w:val="left"/>
            </w:pPr>
            <w:r>
              <w:rPr>
                <w:sz w:val="21"/>
              </w:rPr>
              <w:t>（</w:t>
            </w:r>
            <w:r>
              <w:rPr>
                <w:sz w:val="21"/>
              </w:rPr>
              <w:t>6）采购人无正当理由逾期付款，则每日按应付款的1%向供应商偿付违约金。</w:t>
            </w:r>
          </w:p>
          <w:p>
            <w:pPr>
              <w:pStyle w:val="null3"/>
              <w:jc w:val="left"/>
            </w:pPr>
            <w:r>
              <w:rPr>
                <w:sz w:val="21"/>
              </w:rPr>
              <w:t>（</w:t>
            </w:r>
            <w:r>
              <w:rPr>
                <w:sz w:val="21"/>
              </w:rPr>
              <w:t>7）对于因采购人原因导致变更、中止或者终止政府采购合同的，采购人应当依照以下合同约定对供应商受到的损失予以赔偿或者补偿。</w:t>
            </w:r>
          </w:p>
          <w:p>
            <w:pPr>
              <w:pStyle w:val="null3"/>
              <w:jc w:val="left"/>
            </w:pPr>
            <w:r>
              <w:rPr>
                <w:sz w:val="21"/>
              </w:rPr>
              <w:t>（</w:t>
            </w:r>
            <w:r>
              <w:rPr>
                <w:sz w:val="21"/>
              </w:rPr>
              <w:t>8）其它违约责任按《中华人民共和国民法典》处理。</w:t>
            </w:r>
          </w:p>
          <w:p>
            <w:pPr>
              <w:pStyle w:val="null3"/>
              <w:jc w:val="left"/>
            </w:pPr>
            <w:r>
              <w:rPr>
                <w:sz w:val="21"/>
              </w:rPr>
              <w:t>2.争议的解决</w:t>
            </w:r>
          </w:p>
          <w:p>
            <w:pPr>
              <w:pStyle w:val="null3"/>
              <w:jc w:val="left"/>
            </w:pPr>
            <w:r>
              <w:rPr>
                <w:sz w:val="21"/>
              </w:rPr>
              <w:t>合同执行过程中发生的任何争议，如双方不能通过友好协商解决，任意一方可向采购人所在地的人民法院进行诉讼。</w:t>
            </w:r>
          </w:p>
          <w:p>
            <w:pPr>
              <w:pStyle w:val="null3"/>
              <w:jc w:val="left"/>
            </w:pPr>
            <w:r>
              <w:rPr>
                <w:sz w:val="21"/>
              </w:rPr>
              <w:t>3.不可抗力</w:t>
            </w:r>
          </w:p>
          <w:p>
            <w:pPr>
              <w:pStyle w:val="null3"/>
              <w:jc w:val="left"/>
            </w:pPr>
            <w:r>
              <w:rPr>
                <w:sz w:val="21"/>
              </w:rPr>
              <w:t>任何一方由于不可抗力原因不能履行合同时，应在不可抗力事件结束后</w:t>
            </w:r>
            <w:r>
              <w:rPr>
                <w:sz w:val="21"/>
              </w:rPr>
              <w:t>3日内向对方通报，以减轻可能给对方造成的损失，在取得有关机构的不可抗力证明或双方谅解确认后，允许延期履行或修订合同，并根据情况可部分或全部免于承担违约责任。</w:t>
            </w:r>
          </w:p>
          <w:p>
            <w:pPr>
              <w:pStyle w:val="null3"/>
              <w:jc w:val="left"/>
            </w:pPr>
            <w:r>
              <w:rPr>
                <w:sz w:val="21"/>
              </w:rPr>
              <w:t>4.税费</w:t>
            </w:r>
          </w:p>
          <w:p>
            <w:pPr>
              <w:pStyle w:val="null3"/>
              <w:jc w:val="left"/>
            </w:pPr>
            <w:r>
              <w:rPr>
                <w:sz w:val="21"/>
              </w:rPr>
              <w:t>在中国境内、外发生的与本合同执行有关的一切税费均由供应商负担。</w:t>
            </w:r>
          </w:p>
          <w:p>
            <w:pPr>
              <w:pStyle w:val="null3"/>
              <w:jc w:val="left"/>
            </w:pPr>
            <w:r>
              <w:rPr>
                <w:sz w:val="21"/>
              </w:rPr>
              <w:t>5.保密</w:t>
            </w:r>
          </w:p>
          <w:p>
            <w:pPr>
              <w:pStyle w:val="null3"/>
              <w:jc w:val="left"/>
            </w:pPr>
            <w:r>
              <w:rPr>
                <w:sz w:val="21"/>
              </w:rPr>
              <w:t>供应商应当对涉及采购人的信息严格保密，未经采购人许可，不得将信息泄露给第三方，采购人保留追究供应商法律责任的权利。</w:t>
            </w:r>
          </w:p>
          <w:p>
            <w:pPr>
              <w:pStyle w:val="null3"/>
              <w:jc w:val="left"/>
            </w:pPr>
            <w:r>
              <w:rPr>
                <w:sz w:val="21"/>
              </w:rPr>
              <w:t>6.其它</w:t>
            </w:r>
          </w:p>
          <w:p>
            <w:pPr>
              <w:pStyle w:val="null3"/>
              <w:jc w:val="left"/>
            </w:pPr>
            <w:r>
              <w:rPr>
                <w:sz w:val="21"/>
              </w:rPr>
              <w:t>（</w:t>
            </w:r>
            <w:r>
              <w:rPr>
                <w:sz w:val="21"/>
              </w:rPr>
              <w:t>1）本合同所有附件、招标文件、投标文件、中标通知书均为合同的有效组成部分，与本合同具有同等法律效力。</w:t>
            </w:r>
          </w:p>
          <w:p>
            <w:pPr>
              <w:pStyle w:val="null3"/>
              <w:jc w:val="left"/>
            </w:pPr>
            <w:r>
              <w:rPr>
                <w:sz w:val="21"/>
              </w:rPr>
              <w:t>（</w:t>
            </w:r>
            <w:r>
              <w:rPr>
                <w:sz w:val="21"/>
              </w:rPr>
              <w:t>2）在执行本合同的过程中，所有经双方签署确认的文件（包括会议纪要、补充协议、往来信函）即成为本合同的有效组成部分。</w:t>
            </w:r>
          </w:p>
          <w:p>
            <w:pPr>
              <w:pStyle w:val="null3"/>
              <w:jc w:val="left"/>
            </w:pPr>
            <w:r>
              <w:rPr>
                <w:sz w:val="21"/>
              </w:rPr>
              <w:t>（</w:t>
            </w:r>
            <w:r>
              <w:rPr>
                <w:sz w:val="21"/>
              </w:rPr>
              <w:t>3）如一方地址、电话、传真号码有变更，应在变更当日内书面通知对方，否则，应承担相应责任。</w:t>
            </w:r>
          </w:p>
          <w:p>
            <w:pPr>
              <w:pStyle w:val="null3"/>
              <w:jc w:val="left"/>
            </w:pPr>
            <w:r>
              <w:rPr>
                <w:sz w:val="21"/>
              </w:rPr>
              <w:t>（</w:t>
            </w:r>
            <w:r>
              <w:rPr>
                <w:sz w:val="21"/>
              </w:rPr>
              <w:t>4）采购人委托服务的事项中，除按照国家有关规定须由有资质专业单位进行服务保障的项目外，未经采购人同意，供应商不得将本合同项下服务转让给第三方，更不得分拆或分包、转包。</w:t>
            </w:r>
          </w:p>
          <w:p>
            <w:pPr>
              <w:pStyle w:val="null3"/>
              <w:jc w:val="left"/>
            </w:pPr>
            <w:r>
              <w:rPr/>
              <w:t xml:space="preserve"> </w:t>
            </w:r>
          </w:p>
          <w:p>
            <w:pPr>
              <w:pStyle w:val="null3"/>
              <w:jc w:val="left"/>
            </w:pPr>
            <w:r>
              <w:rPr>
                <w:sz w:val="21"/>
                <w:b/>
              </w:rPr>
              <w:t>二、验收要求</w:t>
            </w:r>
          </w:p>
          <w:p>
            <w:pPr>
              <w:pStyle w:val="null3"/>
              <w:jc w:val="left"/>
            </w:pPr>
            <w:r>
              <w:rPr>
                <w:sz w:val="21"/>
              </w:rPr>
              <w:t>1、采购人以季度《医务室季度服务质量考核评分表》为验收周期，每季度结束后从人员配备、医疗服务等维度对校医服务情况进行评分合格后支付费用。</w:t>
            </w:r>
          </w:p>
          <w:p>
            <w:pPr>
              <w:pStyle w:val="null3"/>
              <w:jc w:val="left"/>
            </w:pPr>
            <w:r>
              <w:rPr>
                <w:sz w:val="21"/>
              </w:rPr>
              <w:t>采购人根据所有相关文件的要求制定《医务室季度服务质量考核评分表》（详见附件</w:t>
            </w:r>
            <w:r>
              <w:rPr>
                <w:sz w:val="21"/>
              </w:rPr>
              <w:t>1），该评分表作为供应商申请采购人财务划拨的主要依据，由采购人总务科进行考核。每季度分别对供应商进行考核（得分大于等于90分为优秀；得分大于等于80分且小于90分为合格；得分小于80分为不合格）。</w:t>
            </w:r>
          </w:p>
          <w:p>
            <w:pPr>
              <w:pStyle w:val="null3"/>
              <w:jc w:val="left"/>
            </w:pPr>
            <w:r>
              <w:rPr>
                <w:sz w:val="21"/>
              </w:rPr>
              <w:t>2、采购人根据所有相关文件的要求制定《医务室年度考核评分表》（详见附件2），由采购人总务科对医务室进行考核。在本服务期限满一年时对上一年服务工作进行年度总考核。年度总考核得分由以下内容构成：1)平时季度考核分值占比40%；2)《医务室年度考核评分表》分值占比40%；3）问卷评价占20%（总得分大于等于90分为优秀；得分大于等于80分且小于90分为合格；得分小于80分为不合格）。</w:t>
            </w:r>
          </w:p>
          <w:p>
            <w:pPr>
              <w:pStyle w:val="null3"/>
              <w:jc w:val="left"/>
            </w:pPr>
            <w:r>
              <w:rPr>
                <w:sz w:val="21"/>
              </w:rPr>
              <w:t>3、学期考核和年度考核合格后继续履行合同，如考核不合格采购人有权终止合同关系，进行重新招标。每次考核后，采购人将考核结果反馈给供应商，供应商要针对考核不足之处给出解决方案。</w:t>
            </w:r>
          </w:p>
          <w:p>
            <w:pPr>
              <w:pStyle w:val="null3"/>
              <w:jc w:val="left"/>
            </w:pPr>
            <w:r>
              <w:rPr/>
              <w:t xml:space="preserve"> </w:t>
            </w:r>
          </w:p>
          <w:p>
            <w:pPr>
              <w:pStyle w:val="null3"/>
              <w:jc w:val="left"/>
            </w:pPr>
            <w:r>
              <w:rPr>
                <w:sz w:val="21"/>
                <w:b/>
              </w:rPr>
              <w:t>三、其他</w:t>
            </w:r>
          </w:p>
          <w:p>
            <w:pPr>
              <w:pStyle w:val="null3"/>
              <w:jc w:val="both"/>
            </w:pPr>
            <w:r>
              <w:rPr>
                <w:sz w:val="21"/>
              </w:rPr>
              <w:t>附件</w:t>
            </w:r>
            <w:r>
              <w:rPr>
                <w:sz w:val="21"/>
              </w:rPr>
              <w:t>1和附件2内容详见合同附件。</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广东省培英职业技术学校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成交供应商须向采购代理机构按如下标准和规定缴纳采购代理服务费（不含税）：（1）以项目成交金额*3年作为采购代理服务费的计算基数；（2）采购代理服务费采用差额定率累进法进行计算，按照以下标准计取：100万元以下的部分，按照1.5%计取；100-500万元的部分，按照0.8%计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其他，中标（成交）通知书与发票送达：中标（成交）通知书、服务费（标书款）发票现场领取或邮寄，中标（成交）通知书、我司可通过快递方式送达给中标（成交）人，服务费（标书款）发票以邮件方式发送电子发票。 采购合同送达：中标（成交）人可采用邮寄方式将签订的合同或现场递交我司。 1）收件地址：广州市天河区龙怡路117号银汇大厦5楼 2）收件人：广东志正招标有限公司前台 3）注明采购项目编号</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广东志正招标有限公司</w:t>
      </w:r>
      <w:r>
        <w:rPr/>
        <w:t>代收。具体操作要求详见</w:t>
      </w:r>
      <w:r>
        <w:rPr/>
        <w:t>广东志正招标有限公司</w:t>
      </w:r>
      <w:r>
        <w:rPr/>
        <w:t>有关指引，递交事宜请自行咨询</w:t>
      </w:r>
      <w:r>
        <w:rPr/>
        <w:t>广东志正招标有限公司</w:t>
      </w:r>
      <w:r>
        <w:rPr/>
        <w:t>；请各供应商在响应文件递交截止时间前按须知前附表规定的金额递交至</w:t>
      </w:r>
      <w:r>
        <w:rPr/>
        <w:t>广东志正招标有限公司</w:t>
      </w:r>
      <w:r>
        <w:rPr/>
        <w:t>，到账情况以开启时</w:t>
      </w:r>
      <w:r>
        <w:rPr/>
        <w:t>广东志正招标有限公司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广东志正招标有限公司（https://www.zztender.com/）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广东志正招标有限公司（https://www.zztender.com/）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p>
    <w:p>
      <w:pPr>
        <w:pStyle w:val="null3"/>
        <w:ind w:firstLine="480"/>
      </w:pPr>
      <w:r>
        <w:rPr/>
        <w:t>电话：</w:t>
      </w:r>
    </w:p>
    <w:p>
      <w:pPr>
        <w:pStyle w:val="null3"/>
        <w:ind w:firstLine="480"/>
      </w:pPr>
      <w:r>
        <w:rPr/>
        <w:t>传真：</w:t>
      </w:r>
    </w:p>
    <w:p>
      <w:pPr>
        <w:pStyle w:val="null3"/>
        <w:ind w:firstLine="480"/>
      </w:pPr>
      <w:r>
        <w:rPr/>
        <w:t>邮箱：</w:t>
      </w:r>
    </w:p>
    <w:p>
      <w:pPr>
        <w:pStyle w:val="null3"/>
        <w:ind w:firstLine="480"/>
      </w:pPr>
      <w:r>
        <w:rPr/>
        <w:t>地址：</w:t>
      </w:r>
    </w:p>
    <w:p>
      <w:pPr>
        <w:pStyle w:val="null3"/>
        <w:ind w:firstLine="480"/>
      </w:pPr>
      <w:r>
        <w:rPr/>
        <w:t>邮编：</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话：020-83188580、83188500、83188511、83188586</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东省培英职业技术学校医务室服务采购)：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广东志正招标有限公司</w:t>
      </w:r>
      <w:r>
        <w:rPr/>
        <w:t>统一对外发布。</w:t>
      </w:r>
    </w:p>
    <w:p>
      <w:pPr>
        <w:pStyle w:val="null3"/>
        <w:ind w:firstLine="480"/>
      </w:pPr>
      <w:r>
        <w:rPr/>
        <w:t>（2）对</w:t>
      </w:r>
      <w:r>
        <w:rPr/>
        <w:t>广东志正招标有限公司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采购包1（广东省培英职业技术学校医务室服务采购）：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采购包1（广东省培英职业技术学校医务室服务采购）：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供应商必须具有良好的商业信誉和健全的财务会计制度（提供2022年度财务状况报告或基本开户行出具的资信证明）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本项目不接受联合体磋商。</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采购包整体专门面向中小企业，中小企业划分标准所属行业为：其他未列明行业</w:t>
            </w:r>
          </w:p>
        </w:tc>
      </w:tr>
    </w:tbl>
    <w:p>
      <w:pPr>
        <w:pStyle w:val="null3"/>
        <w:ind w:firstLine="480"/>
      </w:pPr>
      <w:r>
        <w:rPr/>
        <w:t>表二符合性审查表：</w:t>
      </w:r>
    </w:p>
    <w:p>
      <w:pPr>
        <w:pStyle w:val="null3"/>
      </w:pPr>
      <w:r>
        <w:rPr/>
        <w:t>采购包1（广东省培英职业技术学校医务室服务采购）：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第一阶段审查（磋商前）</w:t>
            </w:r>
          </w:p>
        </w:tc>
        <w:tc>
          <w:tcPr>
            <w:tcW w:type="dxa" w:w="4238"/>
          </w:tcPr>
          <w:p>
            <w:pPr>
              <w:pStyle w:val="null3"/>
            </w:pPr>
            <w:r>
              <w:rPr/>
              <w:t>符合磋商文件规定的资格要求。</w:t>
            </w:r>
          </w:p>
        </w:tc>
      </w:tr>
      <w:tr>
        <w:tc>
          <w:tcPr>
            <w:tcW w:type="dxa" w:w="890"/>
          </w:tcPr>
          <w:p>
            <w:pPr>
              <w:pStyle w:val="null3"/>
            </w:pPr>
            <w:r>
              <w:rPr/>
              <w:t>2</w:t>
            </w:r>
          </w:p>
        </w:tc>
        <w:tc>
          <w:tcPr>
            <w:tcW w:type="dxa" w:w="3178"/>
          </w:tcPr>
          <w:p>
            <w:pPr>
              <w:pStyle w:val="null3"/>
            </w:pPr>
            <w:r>
              <w:rPr/>
              <w:t>第一阶段审查（磋商前）</w:t>
            </w:r>
          </w:p>
        </w:tc>
        <w:tc>
          <w:tcPr>
            <w:tcW w:type="dxa" w:w="4238"/>
          </w:tcPr>
          <w:p>
            <w:pPr>
              <w:pStyle w:val="null3"/>
            </w:pPr>
            <w:r>
              <w:rPr/>
              <w:t>符合磋商有效期</w:t>
            </w:r>
          </w:p>
        </w:tc>
      </w:tr>
      <w:tr>
        <w:tc>
          <w:tcPr>
            <w:tcW w:type="dxa" w:w="890"/>
          </w:tcPr>
          <w:p>
            <w:pPr>
              <w:pStyle w:val="null3"/>
            </w:pPr>
            <w:r>
              <w:rPr/>
              <w:t>3</w:t>
            </w:r>
          </w:p>
        </w:tc>
        <w:tc>
          <w:tcPr>
            <w:tcW w:type="dxa" w:w="3178"/>
          </w:tcPr>
          <w:p>
            <w:pPr>
              <w:pStyle w:val="null3"/>
            </w:pPr>
            <w:r>
              <w:rPr/>
              <w:t>第一阶段审查（磋商前）</w:t>
            </w:r>
          </w:p>
        </w:tc>
        <w:tc>
          <w:tcPr>
            <w:tcW w:type="dxa" w:w="4238"/>
          </w:tcPr>
          <w:p>
            <w:pPr>
              <w:pStyle w:val="null3"/>
            </w:pPr>
            <w:r>
              <w:rPr/>
              <w:t>响应文件按照磋商文件规定要求签署、盖章，包含：①响应承诺函；②法定代表人证明书或法定代表人授权书；③首轮报价表；④分项报价表</w:t>
            </w:r>
          </w:p>
        </w:tc>
      </w:tr>
      <w:tr>
        <w:tc>
          <w:tcPr>
            <w:tcW w:type="dxa" w:w="890"/>
          </w:tcPr>
          <w:p>
            <w:pPr>
              <w:pStyle w:val="null3"/>
            </w:pPr>
            <w:r>
              <w:rPr/>
              <w:t>4</w:t>
            </w:r>
          </w:p>
        </w:tc>
        <w:tc>
          <w:tcPr>
            <w:tcW w:type="dxa" w:w="3178"/>
          </w:tcPr>
          <w:p>
            <w:pPr>
              <w:pStyle w:val="null3"/>
            </w:pPr>
            <w:r>
              <w:rPr/>
              <w:t>第一阶段审查（磋商前）</w:t>
            </w:r>
          </w:p>
        </w:tc>
        <w:tc>
          <w:tcPr>
            <w:tcW w:type="dxa" w:w="4238"/>
          </w:tcPr>
          <w:p>
            <w:pPr>
              <w:pStyle w:val="null3"/>
            </w:pPr>
            <w:r>
              <w:rPr/>
              <w:t>完全满足磋商文件中“★”标注的条款（若磋商文件“★”发生变动，本条将在第二阶段审查中进行评审）</w:t>
            </w:r>
          </w:p>
        </w:tc>
      </w:tr>
      <w:tr>
        <w:tc>
          <w:tcPr>
            <w:tcW w:type="dxa" w:w="890"/>
          </w:tcPr>
          <w:p>
            <w:pPr>
              <w:pStyle w:val="null3"/>
            </w:pPr>
            <w:r>
              <w:rPr/>
              <w:t>5</w:t>
            </w:r>
          </w:p>
        </w:tc>
        <w:tc>
          <w:tcPr>
            <w:tcW w:type="dxa" w:w="3178"/>
          </w:tcPr>
          <w:p>
            <w:pPr>
              <w:pStyle w:val="null3"/>
            </w:pPr>
            <w:r>
              <w:rPr/>
              <w:t>第二阶段审查（磋商后）</w:t>
            </w:r>
          </w:p>
        </w:tc>
        <w:tc>
          <w:tcPr>
            <w:tcW w:type="dxa" w:w="4238"/>
          </w:tcPr>
          <w:p>
            <w:pPr>
              <w:pStyle w:val="null3"/>
            </w:pPr>
            <w:r>
              <w:rPr/>
              <w:t>最终报价未超过本项目采购预算价</w:t>
            </w:r>
          </w:p>
        </w:tc>
      </w:tr>
      <w:tr>
        <w:tc>
          <w:tcPr>
            <w:tcW w:type="dxa" w:w="890"/>
          </w:tcPr>
          <w:p>
            <w:pPr>
              <w:pStyle w:val="null3"/>
            </w:pPr>
            <w:r>
              <w:rPr/>
              <w:t>6</w:t>
            </w:r>
          </w:p>
        </w:tc>
        <w:tc>
          <w:tcPr>
            <w:tcW w:type="dxa" w:w="3178"/>
          </w:tcPr>
          <w:p>
            <w:pPr>
              <w:pStyle w:val="null3"/>
            </w:pPr>
            <w:r>
              <w:rPr/>
              <w:t>第二阶段审查（磋商后）</w:t>
            </w:r>
          </w:p>
        </w:tc>
        <w:tc>
          <w:tcPr>
            <w:tcW w:type="dxa" w:w="4238"/>
          </w:tcPr>
          <w:p>
            <w:pPr>
              <w:pStyle w:val="null3"/>
            </w:pPr>
            <w:r>
              <w:rPr/>
              <w:t>完全满足磋商文件中“★”标注的条款（若磋商文件“★”发生变动的，本条将针对供应商重新提交的响应文件进行评审）</w:t>
            </w:r>
          </w:p>
        </w:tc>
      </w:tr>
      <w:tr>
        <w:tc>
          <w:tcPr>
            <w:tcW w:type="dxa" w:w="890"/>
          </w:tcPr>
          <w:p>
            <w:pPr>
              <w:pStyle w:val="null3"/>
            </w:pPr>
            <w:r>
              <w:rPr/>
              <w:t>7</w:t>
            </w:r>
          </w:p>
        </w:tc>
        <w:tc>
          <w:tcPr>
            <w:tcW w:type="dxa" w:w="3178"/>
          </w:tcPr>
          <w:p>
            <w:pPr>
              <w:pStyle w:val="null3"/>
            </w:pPr>
            <w:r>
              <w:rPr/>
              <w:t>第二阶段审查（磋商后）</w:t>
            </w:r>
          </w:p>
        </w:tc>
        <w:tc>
          <w:tcPr>
            <w:tcW w:type="dxa" w:w="4238"/>
          </w:tcPr>
          <w:p>
            <w:pPr>
              <w:pStyle w:val="null3"/>
            </w:pPr>
            <w:r>
              <w:rPr/>
              <w:t>未出现有关法律、法规、规章或磋商文件规定的属于响应无效的情形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采购包1(广东省培英职业技术学校医务室服务采购):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技术部分50.0分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 (10.0分)</w:t>
            </w:r>
            <w:r>
              <w:rPr/>
              <w:t>，（等次分值选择：</w:t>
            </w:r>
            <w:r>
              <w:rPr/>
              <w:t>0.0;</w:t>
            </w:r>
            <w:r>
              <w:rPr/>
              <w:t>3.0;</w:t>
            </w:r>
            <w:r>
              <w:rPr/>
              <w:t>7.0;</w:t>
            </w:r>
            <w:r>
              <w:rPr/>
              <w:t>10.0;</w:t>
            </w:r>
            <w:r>
              <w:rPr/>
              <w:t>）</w:t>
            </w:r>
          </w:p>
        </w:tc>
        <w:tc>
          <w:tcPr>
            <w:tcW w:type="dxa" w:w="5076"/>
          </w:tcPr>
          <w:p>
            <w:pPr>
              <w:pStyle w:val="null3"/>
              <w:jc w:val="left"/>
            </w:pPr>
            <w:r>
              <w:rPr/>
              <w:t>根据响应供应商服务方案（包括但不限于日常医疗保健、常见病治疗、传染病防治、健康教育知识宣传、突发公共卫生事件的应急处理、建立学生健康档案、学校大型活动的医疗保障等）进行评审： 服务方案目标明确、内容详细、方案合理可行、亮点多、针对性强得10分； 服务方案目标比较明确、内容比较详细、方案比较合理可行、亮点较多、针对性较强，得7分； 服务方案目标基本明确、内容简略、方案不够可行、得3分； 不提供上述内容或其他情形，不得分。</w:t>
            </w:r>
          </w:p>
        </w:tc>
      </w:tr>
      <w:tr>
        <w:tc>
          <w:tcPr>
            <w:tcW w:type="dxa" w:w="922"/>
            <w:gridSpan w:val="2"/>
            <w:vMerge/>
          </w:tcPr>
          <w:p/>
        </w:tc>
        <w:tc>
          <w:tcPr>
            <w:tcW w:type="dxa" w:w="2307"/>
          </w:tcPr>
          <w:p>
            <w:pPr>
              <w:pStyle w:val="null3"/>
              <w:jc w:val="left"/>
            </w:pPr>
            <w:r>
              <w:rPr/>
              <w:t>校医的培训和管理 (10.0分)</w:t>
            </w:r>
            <w:r>
              <w:rPr/>
              <w:t>，（等次分值选择：</w:t>
            </w:r>
            <w:r>
              <w:rPr/>
              <w:t>0.0;</w:t>
            </w:r>
            <w:r>
              <w:rPr/>
              <w:t>3.0;</w:t>
            </w:r>
            <w:r>
              <w:rPr/>
              <w:t>7.0;</w:t>
            </w:r>
            <w:r>
              <w:rPr/>
              <w:t>10.0;</w:t>
            </w:r>
            <w:r>
              <w:rPr/>
              <w:t>）</w:t>
            </w:r>
          </w:p>
        </w:tc>
        <w:tc>
          <w:tcPr>
            <w:tcW w:type="dxa" w:w="5076"/>
          </w:tcPr>
          <w:p>
            <w:pPr>
              <w:pStyle w:val="null3"/>
              <w:jc w:val="left"/>
            </w:pPr>
            <w:r>
              <w:rPr/>
              <w:t>根据响应供应商对工作人员培训及人员管理方案（包括但不限于新员工培训、在职员工培训、校医行为规章制度、奖罚条例等）的响应情况进行评审： 培训计划、管理方案内容完整、详细、合理、切实可行，得10分； 培训计划、管理方案比较完整、详细、合理、可行，得7分； 培训计划、管理方案不够完整、合理、可行，得3分； 不提供上述内容或其他情形，不得分。</w:t>
            </w:r>
          </w:p>
        </w:tc>
      </w:tr>
      <w:tr>
        <w:tc>
          <w:tcPr>
            <w:tcW w:type="dxa" w:w="922"/>
            <w:gridSpan w:val="2"/>
            <w:vMerge/>
          </w:tcPr>
          <w:p/>
        </w:tc>
        <w:tc>
          <w:tcPr>
            <w:tcW w:type="dxa" w:w="2307"/>
          </w:tcPr>
          <w:p>
            <w:pPr>
              <w:pStyle w:val="null3"/>
              <w:jc w:val="left"/>
            </w:pPr>
            <w:r>
              <w:rPr/>
              <w:t>应急处置预案 (10.0分)</w:t>
            </w:r>
            <w:r>
              <w:rPr/>
              <w:t>，（等次分值选择：</w:t>
            </w:r>
            <w:r>
              <w:rPr/>
              <w:t>0.0;</w:t>
            </w:r>
            <w:r>
              <w:rPr/>
              <w:t>3.0;</w:t>
            </w:r>
            <w:r>
              <w:rPr/>
              <w:t>7.0;</w:t>
            </w:r>
            <w:r>
              <w:rPr/>
              <w:t>10.0;</w:t>
            </w:r>
            <w:r>
              <w:rPr/>
              <w:t>）</w:t>
            </w:r>
          </w:p>
        </w:tc>
        <w:tc>
          <w:tcPr>
            <w:tcW w:type="dxa" w:w="5076"/>
          </w:tcPr>
          <w:p>
            <w:pPr>
              <w:pStyle w:val="null3"/>
              <w:jc w:val="left"/>
            </w:pPr>
            <w:r>
              <w:rPr/>
              <w:t>根据响应供应商针对本项目在现场过程中设备故障、人员集中等可能引发的问题和突发、意外事故、疾病防控策略及措施、各类体育比赛等应急预案进行评审： 对应急服务措施合理、切实可行、方案详细的，得10分； 对应急服务措施比较合理、内容比较完整、详细、可行，方案较详细得7分； 对应急服务措施基本合理，内容基本完整、可行，方案比较粗略得3分； 不提供上述内容或其他情形，不得分。</w:t>
            </w:r>
          </w:p>
        </w:tc>
      </w:tr>
      <w:tr>
        <w:tc>
          <w:tcPr>
            <w:tcW w:type="dxa" w:w="922"/>
            <w:gridSpan w:val="2"/>
            <w:vMerge/>
          </w:tcPr>
          <w:p/>
        </w:tc>
        <w:tc>
          <w:tcPr>
            <w:tcW w:type="dxa" w:w="2307"/>
          </w:tcPr>
          <w:p>
            <w:pPr>
              <w:pStyle w:val="null3"/>
              <w:jc w:val="left"/>
            </w:pPr>
            <w:r>
              <w:rPr/>
              <w:t>项目重点难点分析 (10.0分)</w:t>
            </w:r>
            <w:r>
              <w:rPr/>
              <w:t>，（等次分值选择：</w:t>
            </w:r>
            <w:r>
              <w:rPr/>
              <w:t>0.0;</w:t>
            </w:r>
            <w:r>
              <w:rPr/>
              <w:t>3.0;</w:t>
            </w:r>
            <w:r>
              <w:rPr/>
              <w:t>7.0;</w:t>
            </w:r>
            <w:r>
              <w:rPr/>
              <w:t>10.0;</w:t>
            </w:r>
            <w:r>
              <w:rPr/>
              <w:t>）</w:t>
            </w:r>
          </w:p>
        </w:tc>
        <w:tc>
          <w:tcPr>
            <w:tcW w:type="dxa" w:w="5076"/>
          </w:tcPr>
          <w:p>
            <w:pPr>
              <w:pStyle w:val="null3"/>
              <w:jc w:val="left"/>
            </w:pPr>
            <w:r>
              <w:rPr/>
              <w:t>根据供应商提供的项目重点难点分析（包括但不限于：重点难点分析的合理性，应付对策，风险管理等）进行评审： 供应商对重点难点分析合理准确、对策可行的，风险管理机制合理可行，得10分； 供应商对重点难点分析、对策基本合理，风险管理机制较合理可行，得7分； 供应商对重点难点分析不太合理，风险管理机制合理可行性欠缺，得3分； 不提供上述内容或其他情形，不得分。</w:t>
            </w:r>
          </w:p>
        </w:tc>
      </w:tr>
      <w:tr>
        <w:tc>
          <w:tcPr>
            <w:tcW w:type="dxa" w:w="922"/>
            <w:gridSpan w:val="2"/>
            <w:vMerge/>
          </w:tcPr>
          <w:p/>
        </w:tc>
        <w:tc>
          <w:tcPr>
            <w:tcW w:type="dxa" w:w="2307"/>
          </w:tcPr>
          <w:p>
            <w:pPr>
              <w:pStyle w:val="null3"/>
              <w:jc w:val="left"/>
            </w:pPr>
            <w:r>
              <w:rPr/>
              <w:t>服务架构及管理制度 (10.0分)</w:t>
            </w:r>
            <w:r>
              <w:rPr/>
              <w:t>，（等次分值选择：</w:t>
            </w:r>
            <w:r>
              <w:rPr/>
              <w:t>0.0;</w:t>
            </w:r>
            <w:r>
              <w:rPr/>
              <w:t>3.0;</w:t>
            </w:r>
            <w:r>
              <w:rPr/>
              <w:t>7.0;</w:t>
            </w:r>
            <w:r>
              <w:rPr/>
              <w:t>10.0;</w:t>
            </w:r>
            <w:r>
              <w:rPr/>
              <w:t>）</w:t>
            </w:r>
          </w:p>
        </w:tc>
        <w:tc>
          <w:tcPr>
            <w:tcW w:type="dxa" w:w="5076"/>
          </w:tcPr>
          <w:p>
            <w:pPr>
              <w:pStyle w:val="null3"/>
              <w:jc w:val="left"/>
            </w:pPr>
            <w:r>
              <w:rPr/>
              <w:t>根据响应供应商提供的医务室管理制度（包括但不限于医务室药品管理、医疗设备器材管理、医疗垃圾回收处理、环境消毒管理等制度）进行评审: 与采购人医务室管理的配套使用齐全，管理制度完善、切合实际工作要求，可行性高得10分； 与采购人医务室管理的配套使用基本齐全，管理制度完善程度和可行性一般得7分； 与采购人医务室管理的配套使用不齐，管理制度不完善、缺乏可行性得3分。 不提供上述内容或其他情形，不得分。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r>
              <w:rPr/>
              <w:t>，（等次分值选择：</w:t>
            </w:r>
            <w:r>
              <w:rPr/>
              <w:t>0.0;</w:t>
            </w:r>
            <w:r>
              <w:rPr/>
              <w:t>2.0;</w:t>
            </w:r>
            <w:r>
              <w:rPr/>
              <w:t>4.0;</w:t>
            </w:r>
            <w:r>
              <w:rPr/>
              <w:t>6.0;</w:t>
            </w:r>
            <w:r>
              <w:rPr/>
              <w:t>8.0;</w:t>
            </w:r>
            <w:r>
              <w:rPr/>
              <w:t>10.0;</w:t>
            </w:r>
            <w:r>
              <w:rPr/>
              <w:t>）</w:t>
            </w:r>
          </w:p>
        </w:tc>
        <w:tc>
          <w:tcPr>
            <w:tcW w:type="dxa" w:w="5076"/>
          </w:tcPr>
          <w:p>
            <w:pPr>
              <w:pStyle w:val="null3"/>
              <w:jc w:val="left"/>
            </w:pPr>
            <w:r>
              <w:rPr/>
              <w:t>供应商从2020年1月1日（以合同签订时间为准）至今承接的同类项目，每提供一个得2分，满分10分。 注：提供合同复印件加盖供应商公章，不提供或无法认定的不得分。</w:t>
            </w:r>
          </w:p>
        </w:tc>
      </w:tr>
      <w:tr>
        <w:tc>
          <w:tcPr>
            <w:tcW w:type="dxa" w:w="922"/>
            <w:gridSpan w:val="2"/>
            <w:vMerge/>
          </w:tcPr>
          <w:p/>
        </w:tc>
        <w:tc>
          <w:tcPr>
            <w:tcW w:type="dxa" w:w="2307"/>
          </w:tcPr>
          <w:p>
            <w:pPr>
              <w:pStyle w:val="null3"/>
              <w:jc w:val="left"/>
            </w:pPr>
            <w:r>
              <w:rPr/>
              <w:t>客户评价 (5.0分)</w:t>
            </w:r>
          </w:p>
        </w:tc>
        <w:tc>
          <w:tcPr>
            <w:tcW w:type="dxa" w:w="5076"/>
          </w:tcPr>
          <w:p>
            <w:pPr>
              <w:pStyle w:val="null3"/>
              <w:jc w:val="left"/>
            </w:pPr>
            <w:r>
              <w:rPr/>
              <w:t>满足上述“同类项目业绩”要求的有效业绩，获得客户满意度评价为优良或满意或百分制得分为90分（及以上）或同等评价的，每提供一个得1分，最高得5分。 注：同一单位不重复计分，提供客户满意度评价证明材料，且有用户单位盖章确认的文件复印件，不提供不得分。</w:t>
            </w:r>
          </w:p>
        </w:tc>
      </w:tr>
      <w:tr>
        <w:tc>
          <w:tcPr>
            <w:tcW w:type="dxa" w:w="922"/>
            <w:gridSpan w:val="2"/>
            <w:vMerge/>
          </w:tcPr>
          <w:p/>
        </w:tc>
        <w:tc>
          <w:tcPr>
            <w:tcW w:type="dxa" w:w="2307"/>
          </w:tcPr>
          <w:p>
            <w:pPr>
              <w:pStyle w:val="null3"/>
              <w:jc w:val="left"/>
            </w:pPr>
            <w:r>
              <w:rPr/>
              <w:t>服务承诺函 (5.0分)</w:t>
            </w:r>
          </w:p>
        </w:tc>
        <w:tc>
          <w:tcPr>
            <w:tcW w:type="dxa" w:w="5076"/>
          </w:tcPr>
          <w:p>
            <w:pPr>
              <w:pStyle w:val="null3"/>
              <w:jc w:val="left"/>
            </w:pPr>
            <w:r>
              <w:rPr/>
              <w:t>因医疗服务不当，出现安全事故，响应供应商须承担全部医疗费用、相关赔偿及相应法律责任，提供承诺函（格式自拟）得5分，不提供不得分。</w:t>
            </w:r>
          </w:p>
        </w:tc>
      </w:tr>
      <w:tr>
        <w:tc>
          <w:tcPr>
            <w:tcW w:type="dxa" w:w="922"/>
            <w:gridSpan w:val="2"/>
            <w:vMerge/>
          </w:tcPr>
          <w:p/>
        </w:tc>
        <w:tc>
          <w:tcPr>
            <w:tcW w:type="dxa" w:w="2307"/>
          </w:tcPr>
          <w:p>
            <w:pPr>
              <w:pStyle w:val="null3"/>
              <w:jc w:val="left"/>
            </w:pPr>
            <w:r>
              <w:rPr/>
              <w:t>投入本项目医护人员的资质情况 (4.0分)</w:t>
            </w:r>
            <w:r>
              <w:rPr/>
              <w:t>，（等次分值选择：</w:t>
            </w:r>
            <w:r>
              <w:rPr/>
              <w:t>0.0;</w:t>
            </w:r>
            <w:r>
              <w:rPr/>
              <w:t>1.0;</w:t>
            </w:r>
            <w:r>
              <w:rPr/>
              <w:t>2.0;</w:t>
            </w:r>
            <w:r>
              <w:rPr/>
              <w:t>3.0;</w:t>
            </w:r>
            <w:r>
              <w:rPr/>
              <w:t>4.0;</w:t>
            </w:r>
            <w:r>
              <w:rPr/>
              <w:t>）</w:t>
            </w:r>
          </w:p>
        </w:tc>
        <w:tc>
          <w:tcPr>
            <w:tcW w:type="dxa" w:w="5076"/>
          </w:tcPr>
          <w:p>
            <w:pPr>
              <w:pStyle w:val="null3"/>
              <w:jc w:val="left"/>
            </w:pPr>
            <w:r>
              <w:rPr/>
              <w:t>投入本项目医护人员的资质情况（项目负责人除外）： 1.学历情况：驻场医护人员每提供一人得1分，最高得2分； 2.临床工作经验情况： 驻场医护人员具有2年或以上临床工作经验的，每提供一人得1分，最高得2分； 注：证明材料须提供①服务团队成员清单及对应人员的资格证书、执业证书（注册的地点为供应商机构）扫描件；②须提供以上人员响应截止日前六个月内任意一个月供应商缴纳的社保证明。以上证明材料加盖供应商公章。</w:t>
            </w:r>
          </w:p>
        </w:tc>
      </w:tr>
      <w:tr>
        <w:tc>
          <w:tcPr>
            <w:tcW w:type="dxa" w:w="922"/>
            <w:gridSpan w:val="2"/>
            <w:vMerge/>
          </w:tcPr>
          <w:p/>
        </w:tc>
        <w:tc>
          <w:tcPr>
            <w:tcW w:type="dxa" w:w="2307"/>
          </w:tcPr>
          <w:p>
            <w:pPr>
              <w:pStyle w:val="null3"/>
              <w:jc w:val="left"/>
            </w:pPr>
            <w:r>
              <w:rPr/>
              <w:t>管理体系认证 (6.0分)</w:t>
            </w:r>
            <w:r>
              <w:rPr/>
              <w:t>，（等次分值选择：</w:t>
            </w:r>
            <w:r>
              <w:rPr/>
              <w:t>0.0;</w:t>
            </w:r>
            <w:r>
              <w:rPr/>
              <w:t>2.0;</w:t>
            </w:r>
            <w:r>
              <w:rPr/>
              <w:t>4.0;</w:t>
            </w:r>
            <w:r>
              <w:rPr/>
              <w:t>6.0;</w:t>
            </w:r>
            <w:r>
              <w:rPr/>
              <w:t>）</w:t>
            </w:r>
          </w:p>
        </w:tc>
        <w:tc>
          <w:tcPr>
            <w:tcW w:type="dxa" w:w="5076"/>
          </w:tcPr>
          <w:p>
            <w:pPr>
              <w:pStyle w:val="null3"/>
              <w:jc w:val="left"/>
            </w:pPr>
            <w:r>
              <w:rPr/>
              <w:t>供应商具备质量管理体系认证证书、环境管理体系认证证书、职业健康安全管理体系认证证书，每提供一个得2分，本项最高得6分。 注：须提供上述有效期内的认证证书扫描件或复印件及国家认证认可监督管理委员会信息中心的认证认可业务信息统一查询平台“全国认证认可信息公共服务平台”http://cx.cnca.cn上查询到在有效期内的官网截图打印件加盖供应商公章，不提供或提供不全均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ind w:firstLine="480"/>
        <w:jc w:val="center"/>
      </w:pPr>
      <w:r>
        <w:rPr>
          <w:sz w:val="44"/>
          <w:b/>
          <w:shd w:fill="FFFFFF" w:val="clear"/>
        </w:rPr>
        <w:t>广东省政府采购</w:t>
      </w:r>
    </w:p>
    <w:p>
      <w:pPr>
        <w:pStyle w:val="null3"/>
        <w:ind w:firstLine="480"/>
        <w:jc w:val="center"/>
      </w:pPr>
      <w:r>
        <w:rPr>
          <w:sz w:val="44"/>
          <w:b/>
          <w:shd w:fill="FFFFFF" w:val="clear"/>
        </w:rPr>
        <w:t xml:space="preserve"> </w:t>
      </w:r>
    </w:p>
    <w:p>
      <w:pPr>
        <w:pStyle w:val="null3"/>
        <w:ind w:firstLine="480"/>
        <w:jc w:val="center"/>
      </w:pPr>
      <w:r>
        <w:rPr>
          <w:sz w:val="44"/>
          <w:b/>
          <w:shd w:fill="FFFFFF" w:val="clear"/>
        </w:rPr>
        <w:t>合　同　书</w:t>
      </w:r>
    </w:p>
    <w:p>
      <w:pPr>
        <w:pStyle w:val="null3"/>
        <w:jc w:val="both"/>
      </w:pPr>
      <w:r>
        <w:br/>
      </w:r>
    </w:p>
    <w:p>
      <w:pPr>
        <w:pStyle w:val="null3"/>
        <w:jc w:val="both"/>
      </w:pPr>
      <w:r>
        <w:br/>
      </w:r>
      <w:r>
        <w:rPr>
          <w:sz w:val="21"/>
          <w:b/>
          <w:shd w:fill="FFFFFF" w:val="clear"/>
        </w:rPr>
        <w:t>项目名称：</w:t>
      </w:r>
      <w:r>
        <w:rPr>
          <w:sz w:val="21"/>
          <w:b/>
          <w:shd w:fill="FFFFFF" w:val="clear"/>
        </w:rPr>
        <w:t xml:space="preserve"> </w:t>
      </w:r>
      <w:r>
        <w:rPr>
          <w:sz w:val="21"/>
          <w:b/>
          <w:u w:val="single"/>
          <w:shd w:fill="FFFFFF" w:val="clear"/>
        </w:rPr>
        <w:t xml:space="preserve">                       </w:t>
      </w:r>
      <w:r>
        <w:rPr>
          <w:sz w:val="21"/>
          <w:b/>
          <w:shd w:fill="FFFFFF" w:val="clear"/>
        </w:rPr>
        <w:t xml:space="preserve">  </w:t>
      </w:r>
    </w:p>
    <w:p>
      <w:pPr>
        <w:pStyle w:val="null3"/>
        <w:jc w:val="left"/>
      </w:pPr>
      <w:r>
        <w:rPr>
          <w:sz w:val="21"/>
          <w:b/>
          <w:shd w:fill="FFFFFF" w:val="clear"/>
        </w:rPr>
        <w:t>合同编号：</w:t>
      </w:r>
      <w:r>
        <w:rPr>
          <w:sz w:val="21"/>
          <w:b/>
          <w:shd w:fill="FFFFFF" w:val="clear"/>
        </w:rPr>
        <w:t xml:space="preserve"> </w:t>
      </w:r>
      <w:r>
        <w:rPr>
          <w:sz w:val="21"/>
          <w:b/>
          <w:u w:val="single"/>
          <w:shd w:fill="FFFFFF" w:val="clear"/>
        </w:rPr>
        <w:t xml:space="preserve">                       </w:t>
      </w:r>
      <w:r>
        <w:rPr>
          <w:sz w:val="21"/>
          <w:b/>
          <w:shd w:fill="FFFFFF" w:val="clear"/>
        </w:rPr>
        <w:t xml:space="preserve">  </w:t>
      </w:r>
    </w:p>
    <w:p>
      <w:pPr>
        <w:pStyle w:val="null3"/>
        <w:jc w:val="left"/>
      </w:pPr>
      <w:r>
        <w:rPr>
          <w:sz w:val="21"/>
          <w:b/>
          <w:shd w:fill="FFFFFF" w:val="clear"/>
        </w:rPr>
        <w:t>签约地点：</w:t>
      </w:r>
      <w:r>
        <w:rPr>
          <w:sz w:val="21"/>
          <w:b/>
          <w:shd w:fill="FFFFFF" w:val="clear"/>
        </w:rPr>
        <w:t xml:space="preserve"> </w:t>
      </w:r>
      <w:r>
        <w:rPr>
          <w:sz w:val="21"/>
          <w:b/>
          <w:u w:val="single"/>
          <w:shd w:fill="FFFFFF" w:val="clear"/>
        </w:rPr>
        <w:t xml:space="preserve">                       </w:t>
      </w:r>
      <w:r>
        <w:rPr>
          <w:sz w:val="21"/>
          <w:b/>
          <w:shd w:fill="FFFFFF" w:val="clear"/>
        </w:rPr>
        <w:t xml:space="preserve">  </w:t>
      </w:r>
    </w:p>
    <w:p>
      <w:pPr>
        <w:pStyle w:val="null3"/>
        <w:jc w:val="left"/>
      </w:pPr>
      <w:r>
        <w:rPr>
          <w:sz w:val="21"/>
          <w:b/>
          <w:shd w:fill="FFFFFF" w:val="clear"/>
        </w:rPr>
        <w:t>签订日期：</w:t>
      </w:r>
      <w:r>
        <w:rPr>
          <w:sz w:val="21"/>
          <w:b/>
          <w:shd w:fill="FFFFFF" w:val="clear"/>
        </w:rPr>
        <w:t xml:space="preserve">       年    月     日</w:t>
      </w:r>
    </w:p>
    <w:p>
      <w:pPr>
        <w:pStyle w:val="null3"/>
        <w:ind w:firstLine="480"/>
        <w:jc w:val="center"/>
      </w:pPr>
      <w:r>
        <w:rPr>
          <w:sz w:val="27"/>
          <w:color w:val="222222"/>
          <w:shd w:fill="FFFFFF" w:val="clear"/>
        </w:rPr>
        <w:t xml:space="preserve"> </w:t>
      </w:r>
    </w:p>
    <w:p>
      <w:pPr>
        <w:pStyle w:val="null3"/>
        <w:ind w:firstLine="480"/>
        <w:jc w:val="both"/>
      </w:pPr>
      <w:r>
        <w:rPr>
          <w:sz w:val="27"/>
          <w:color w:val="222222"/>
          <w:shd w:fill="FFFFFF" w:val="clear"/>
        </w:rPr>
        <w:t xml:space="preserve"> </w:t>
      </w:r>
    </w:p>
    <w:p>
      <w:pPr>
        <w:pStyle w:val="null3"/>
        <w:ind w:firstLine="480"/>
        <w:jc w:val="both"/>
      </w:pPr>
      <w:r>
        <w:rPr>
          <w:sz w:val="27"/>
          <w:color w:val="222222"/>
          <w:shd w:fill="FFFFFF" w:val="clear"/>
        </w:rPr>
        <w:t xml:space="preserve"> </w:t>
      </w:r>
    </w:p>
    <w:p>
      <w:pPr>
        <w:pStyle w:val="null3"/>
        <w:ind w:firstLine="480"/>
        <w:jc w:val="both"/>
      </w:pPr>
      <w:r>
        <w:rPr>
          <w:sz w:val="27"/>
          <w:color w:val="222222"/>
          <w:shd w:fill="FFFFFF" w:val="clear"/>
        </w:rPr>
        <w:t xml:space="preserve"> </w:t>
      </w:r>
    </w:p>
    <w:p>
      <w:pPr>
        <w:pStyle w:val="null3"/>
        <w:ind w:firstLine="480"/>
        <w:jc w:val="both"/>
      </w:pPr>
      <w:r>
        <w:rPr>
          <w:sz w:val="27"/>
          <w:color w:val="222222"/>
          <w:shd w:fill="FFFFFF" w:val="clear"/>
        </w:rPr>
        <w:t xml:space="preserve"> </w:t>
      </w:r>
    </w:p>
    <w:p>
      <w:pPr>
        <w:pStyle w:val="null3"/>
        <w:jc w:val="left"/>
      </w:pPr>
      <w:r>
        <w:rPr/>
        <w:t xml:space="preserve"> </w:t>
      </w:r>
    </w:p>
    <w:p>
      <w:pPr>
        <w:pStyle w:val="null3"/>
        <w:jc w:val="both"/>
      </w:pPr>
      <w:r>
        <w:rPr>
          <w:sz w:val="21"/>
        </w:rPr>
        <w:t>甲</w:t>
      </w:r>
      <w:r>
        <w:rPr>
          <w:sz w:val="21"/>
        </w:rPr>
        <w:t xml:space="preserve">    </w:t>
      </w:r>
      <w:r>
        <w:rPr>
          <w:sz w:val="21"/>
        </w:rPr>
        <w:t>方：广东省培英职业技术学校</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rPr>
        <w:t>乙</w:t>
      </w:r>
      <w:r>
        <w:rPr>
          <w:sz w:val="21"/>
        </w:rPr>
        <w:t xml:space="preserve">    </w:t>
      </w:r>
      <w:r>
        <w:rPr>
          <w:sz w:val="21"/>
        </w:rPr>
        <w:t>方：</w:t>
      </w:r>
      <w:r>
        <w:rPr>
          <w:sz w:val="21"/>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rPr>
        <w:t>根据</w:t>
      </w:r>
      <w:r>
        <w:rPr>
          <w:sz w:val="21"/>
          <w:u w:val="single"/>
        </w:rPr>
        <w:t xml:space="preserve">  </w:t>
      </w:r>
      <w:r>
        <w:rPr>
          <w:sz w:val="21"/>
          <w:u w:val="single"/>
        </w:rPr>
        <w:t>广东省培英职业技术学校</w:t>
      </w:r>
      <w:r>
        <w:rPr>
          <w:sz w:val="21"/>
          <w:u w:val="single"/>
        </w:rPr>
        <w:t>2024-2027学年医疗卫生服务采购项目</w:t>
      </w:r>
      <w:r>
        <w:rPr>
          <w:sz w:val="21"/>
          <w:u w:val="single"/>
        </w:rPr>
        <w:t xml:space="preserve">  </w:t>
      </w:r>
      <w:r>
        <w:rPr>
          <w:sz w:val="21"/>
        </w:rPr>
        <w:t>的采购结果，按照《中华人民共和国政府采购法》、《中华人民共和国政府采购法实施条例》、《中华人民共和国民法典》第三编　合同的规定，经双方协商，本着平等互利和诚实信用的原则，一致同意签订本合同如下。</w:t>
      </w:r>
    </w:p>
    <w:p>
      <w:pPr>
        <w:pStyle w:val="null3"/>
        <w:numPr>
          <w:ilvl w:val="0"/>
          <w:numId w:val="1"/>
        </w:numPr>
        <w:jc w:val="both"/>
      </w:pPr>
      <w:r>
        <w:rPr>
          <w:sz w:val="21"/>
          <w:b/>
        </w:rPr>
        <w:t>一、合同金额</w:t>
      </w:r>
    </w:p>
    <w:p>
      <w:pPr>
        <w:pStyle w:val="null3"/>
        <w:ind w:firstLine="420"/>
        <w:jc w:val="both"/>
      </w:pPr>
      <w:r>
        <w:rPr>
          <w:sz w:val="21"/>
        </w:rPr>
        <w:t>合同金额为（大写）：</w:t>
      </w:r>
      <w:r>
        <w:rPr>
          <w:sz w:val="24"/>
          <w:u w:val="single"/>
        </w:rPr>
        <w:t xml:space="preserve">             </w:t>
      </w:r>
      <w:r>
        <w:rPr>
          <w:sz w:val="21"/>
        </w:rPr>
        <w:t>元（￥</w:t>
      </w:r>
      <w:r>
        <w:rPr>
          <w:sz w:val="24"/>
          <w:u w:val="single"/>
        </w:rPr>
        <w:t xml:space="preserve">            </w:t>
      </w:r>
      <w:r>
        <w:rPr>
          <w:sz w:val="21"/>
        </w:rPr>
        <w:t xml:space="preserve"> </w:t>
      </w:r>
      <w:r>
        <w:rPr>
          <w:sz w:val="21"/>
        </w:rPr>
        <w:t>元）人民币。</w:t>
      </w:r>
    </w:p>
    <w:p>
      <w:pPr>
        <w:pStyle w:val="null3"/>
        <w:numPr>
          <w:ilvl w:val="0"/>
          <w:numId w:val="1"/>
        </w:numPr>
        <w:jc w:val="both"/>
      </w:pPr>
      <w:r>
        <w:rPr>
          <w:sz w:val="21"/>
          <w:b/>
        </w:rPr>
        <w:t>二、服务范围</w:t>
      </w:r>
    </w:p>
    <w:p>
      <w:pPr>
        <w:pStyle w:val="null3"/>
        <w:jc w:val="both"/>
      </w:pPr>
      <w:r>
        <w:rPr>
          <w:sz w:val="21"/>
        </w:rPr>
        <w:t>　　甲方聘请乙方提供以下服务：</w:t>
      </w:r>
    </w:p>
    <w:p>
      <w:pPr>
        <w:pStyle w:val="null3"/>
        <w:ind w:firstLine="420"/>
        <w:jc w:val="both"/>
      </w:pPr>
      <w:r>
        <w:rPr>
          <w:sz w:val="21"/>
        </w:rPr>
        <w:t>1.为甲方校内师生提供24小时基本医疗保障、</w:t>
      </w:r>
      <w:r>
        <w:rPr>
          <w:sz w:val="21"/>
        </w:rPr>
        <w:t>甲方</w:t>
      </w:r>
      <w:r>
        <w:rPr>
          <w:sz w:val="21"/>
        </w:rPr>
        <w:t>大型活动现场医疗保障；</w:t>
      </w:r>
    </w:p>
    <w:p>
      <w:pPr>
        <w:pStyle w:val="null3"/>
        <w:ind w:firstLine="420"/>
        <w:jc w:val="both"/>
      </w:pPr>
      <w:r>
        <w:rPr>
          <w:sz w:val="21"/>
        </w:rPr>
        <w:t>2.突发卫生事件应急处理；</w:t>
      </w:r>
    </w:p>
    <w:p>
      <w:pPr>
        <w:pStyle w:val="null3"/>
        <w:ind w:firstLine="420"/>
        <w:jc w:val="both"/>
      </w:pPr>
      <w:r>
        <w:rPr>
          <w:sz w:val="21"/>
        </w:rPr>
        <w:t>3.各种传染病预防与控制，传染病疫情处理；</w:t>
      </w:r>
    </w:p>
    <w:p>
      <w:pPr>
        <w:pStyle w:val="null3"/>
        <w:ind w:firstLine="420"/>
        <w:jc w:val="both"/>
      </w:pPr>
      <w:r>
        <w:rPr>
          <w:sz w:val="21"/>
        </w:rPr>
        <w:t>4.师生健康教育宣传和讲座，急救培训讲座；</w:t>
      </w:r>
    </w:p>
    <w:p>
      <w:pPr>
        <w:pStyle w:val="null3"/>
        <w:ind w:firstLine="420"/>
        <w:jc w:val="both"/>
      </w:pPr>
      <w:r>
        <w:rPr>
          <w:sz w:val="21"/>
        </w:rPr>
        <w:t>5.组织甲方校内学生健康体检；</w:t>
      </w:r>
    </w:p>
    <w:p>
      <w:pPr>
        <w:pStyle w:val="null3"/>
        <w:ind w:firstLine="420"/>
        <w:jc w:val="both"/>
      </w:pPr>
      <w:r>
        <w:rPr>
          <w:sz w:val="21"/>
        </w:rPr>
        <w:t>6.卫生部门要求的各项登记，会议培训，各项检查；</w:t>
      </w:r>
    </w:p>
    <w:p>
      <w:pPr>
        <w:pStyle w:val="null3"/>
        <w:ind w:firstLine="420"/>
        <w:jc w:val="both"/>
      </w:pPr>
      <w:r>
        <w:rPr>
          <w:sz w:val="21"/>
        </w:rPr>
        <w:t>7.办理学生居民医保参保、报销。</w:t>
      </w:r>
    </w:p>
    <w:p>
      <w:pPr>
        <w:pStyle w:val="null3"/>
        <w:numPr>
          <w:ilvl w:val="0"/>
          <w:numId w:val="1"/>
        </w:numPr>
        <w:jc w:val="both"/>
      </w:pPr>
      <w:r>
        <w:rPr>
          <w:sz w:val="21"/>
          <w:b/>
        </w:rPr>
        <w:t>三、服务总体要求</w:t>
      </w:r>
    </w:p>
    <w:p>
      <w:pPr>
        <w:pStyle w:val="null3"/>
        <w:ind w:firstLine="420"/>
        <w:jc w:val="both"/>
      </w:pPr>
      <w:r>
        <w:rPr>
          <w:sz w:val="21"/>
        </w:rPr>
        <w:t>1.供应商为更好地服务于师生医疗保健，根据甲方师生就医情况，在征得甲方同意后，可以在医疗场所进行自费的改造，安装相关设备，服务期满后已改造的工程不得毁坏，安装的可移动设备可以带走。</w:t>
      </w:r>
    </w:p>
    <w:p>
      <w:pPr>
        <w:pStyle w:val="null3"/>
        <w:ind w:firstLine="420"/>
        <w:jc w:val="both"/>
      </w:pPr>
      <w:r>
        <w:rPr>
          <w:sz w:val="21"/>
        </w:rPr>
        <w:t>2.供应商承担解决医务室工作中所遇到的政策性问题。供应商应主动学习医疗行业相关法律法规，并定期给派驻在甲方的服务人员做培训。出现医疗事故、医疗纠纷由供应商牵头协调三方商议解决，协商不成则由上级卫生行政部门按卫健委有关规定处理，造成的经济赔偿和法律责任由供应商承担；出现医患矛盾由供应商牵头协调三方商议解决；出现违反医疗行业法律法规的，监管部门发出的赔偿由供应商赔偿并承担法律责任。</w:t>
      </w:r>
    </w:p>
    <w:p>
      <w:pPr>
        <w:pStyle w:val="null3"/>
        <w:numPr>
          <w:ilvl w:val="0"/>
          <w:numId w:val="1"/>
        </w:numPr>
        <w:jc w:val="both"/>
      </w:pPr>
      <w:r>
        <w:rPr>
          <w:sz w:val="21"/>
          <w:b/>
        </w:rPr>
        <w:t>四、人员配备要求</w:t>
      </w:r>
    </w:p>
    <w:p>
      <w:pPr>
        <w:pStyle w:val="null3"/>
        <w:ind w:firstLine="420"/>
        <w:jc w:val="both"/>
      </w:pPr>
      <w:r>
        <w:rPr>
          <w:sz w:val="21"/>
        </w:rPr>
        <w:t>1.乙方委派一名固定联络人 ，与甲方医疗管理者就双方合作及医疗中出现的问题进行协商。负责每月不少于一次对甲方医务室进行检查和指导工作，组织召开医务室管理会议，甲方医疗管理者及医生护士列席参加。负责每年对服务人员开展不少于2次的培训（每学期服务人员急救培训为必需内容）；乙方做好服务人员证件的注册办理，做好医务室《医疗机构执业许可证》换证和年度效验，办好医疗废物合同缴费和签订。</w:t>
      </w:r>
    </w:p>
    <w:p>
      <w:pPr>
        <w:pStyle w:val="null3"/>
        <w:ind w:firstLine="420"/>
        <w:jc w:val="both"/>
      </w:pPr>
      <w:r>
        <w:rPr>
          <w:sz w:val="21"/>
        </w:rPr>
        <w:t>2.乙方负责医务室管理；负责医务室各种规章制度、疾病应急处置预案制定、修改和执行；准备卫健委、教育厅及属地疾控部门、卫生部门相关文件要求，医务室具备的各种登记、资料册等；接受属地卫生监督部门和教育厅的督导、检查、测评等工作；与甲方管理员一起做好甲方医疗卫生工作，参加上级安排的与医疗保健相关的各种会议、活动；组织开展服务人员每月固定时间开展不少于1个小时的业务学习，以不断提高甲方医务室服务人员的医疗技术水平和合法合规执业。</w:t>
      </w:r>
    </w:p>
    <w:p>
      <w:pPr>
        <w:pStyle w:val="null3"/>
        <w:ind w:firstLine="420"/>
        <w:jc w:val="both"/>
      </w:pPr>
      <w:r>
        <w:rPr>
          <w:sz w:val="21"/>
        </w:rPr>
        <w:t>3.乙方需安排至少4名服务人员（含1名主要负责人）常驻甲方医务室进行医疗工作，包括3名医生和1名护士 。医生需具有执业医师资格以上，执业范围为临床，医师职称（初级或以上），年龄在60周岁以下，会讲普通话，具有较强的沟通与合作能力；护士需具有执业护士资格以上，护士职称（初级或以上），年龄在45周岁以下，熟悉电脑操作，会讲普通话，具有较强的沟通与合作能力。（提供承诺函，格式自拟）</w:t>
      </w:r>
    </w:p>
    <w:p>
      <w:pPr>
        <w:pStyle w:val="null3"/>
        <w:ind w:firstLine="420"/>
        <w:jc w:val="both"/>
      </w:pPr>
      <w:r>
        <w:rPr>
          <w:sz w:val="21"/>
        </w:rPr>
        <w:t>4.乙方安排给甲方的服务人员需将资格证、执业证、毕业证复印件交由甲方审核和存档；服务人员试用期为一个月，试用期满经甲方同意后方能继续在医务室开展医疗活动，乙方于试用期满一周内将服务人员执业证注册的地址改到甲方医务室。进驻甲方的服务人员必须遵守甲方规章制度，自觉接受甲方管理人员对其日常工作的监督和管理，做好日常就诊工作，完成甲方给予的任务，并配合教育厅和属地卫生部门的监督和管理。</w:t>
      </w:r>
    </w:p>
    <w:p>
      <w:pPr>
        <w:pStyle w:val="null3"/>
        <w:ind w:firstLine="420"/>
        <w:jc w:val="both"/>
      </w:pPr>
      <w:r>
        <w:rPr>
          <w:sz w:val="21"/>
        </w:rPr>
        <w:t>5.乙方投入本项目的所有医务人员，应满足以下条件</w:t>
      </w:r>
    </w:p>
    <w:p>
      <w:pPr>
        <w:pStyle w:val="null3"/>
        <w:ind w:firstLine="420"/>
        <w:jc w:val="both"/>
      </w:pPr>
      <w:r>
        <w:rPr>
          <w:sz w:val="21"/>
        </w:rPr>
        <w:t>（</w:t>
      </w:r>
      <w:r>
        <w:rPr>
          <w:sz w:val="21"/>
        </w:rPr>
        <w:t>1）无刑事犯罪记录；</w:t>
      </w:r>
    </w:p>
    <w:p>
      <w:pPr>
        <w:pStyle w:val="null3"/>
        <w:ind w:firstLine="420"/>
        <w:jc w:val="both"/>
      </w:pPr>
      <w:r>
        <w:rPr>
          <w:sz w:val="21"/>
        </w:rPr>
        <w:t>（</w:t>
      </w:r>
      <w:r>
        <w:rPr>
          <w:sz w:val="21"/>
        </w:rPr>
        <w:t>2）在行医过程中未发生医疗事故；</w:t>
      </w:r>
    </w:p>
    <w:p>
      <w:pPr>
        <w:pStyle w:val="null3"/>
        <w:ind w:firstLine="420"/>
        <w:jc w:val="both"/>
      </w:pPr>
      <w:r>
        <w:rPr>
          <w:sz w:val="21"/>
        </w:rPr>
        <w:t>（</w:t>
      </w:r>
      <w:r>
        <w:rPr>
          <w:sz w:val="21"/>
        </w:rPr>
        <w:t>3）未发生过违反与诊疗活动有关的法律法规的行为。</w:t>
      </w:r>
    </w:p>
    <w:p>
      <w:pPr>
        <w:pStyle w:val="null3"/>
        <w:numPr>
          <w:ilvl w:val="0"/>
          <w:numId w:val="1"/>
        </w:numPr>
        <w:jc w:val="both"/>
      </w:pPr>
      <w:r>
        <w:rPr>
          <w:sz w:val="21"/>
          <w:b/>
        </w:rPr>
        <w:t>五、服务项目具体要求</w:t>
      </w:r>
    </w:p>
    <w:p>
      <w:pPr>
        <w:pStyle w:val="null3"/>
        <w:ind w:firstLine="420"/>
        <w:jc w:val="both"/>
      </w:pPr>
      <w:r>
        <w:rPr>
          <w:sz w:val="21"/>
        </w:rPr>
        <w:t>1.医务室正常营业时间为8：00-12：00，14：00-17：00，19：00-21：00，正常营业时间须保持1名医生和1名护士同时在岗；正常营业时间外，要有医生在校内值守，以便突发事件的应急处理。乙方要公布服务人员联系电话，保持电话24小时畅通并随身携带，随时为师生提供医疗服务。乙方应满足甲方法定节假日校内24小时医疗保障。乙方应无条件满足学校寒暑假期一般服务性的医疗保障工作安排,寒暑假期公布服务人员电话值班排班、联系电话，保持电话24小时畅通并随身携带，校方如有医务人员到场要求，接通知后2小</w:t>
      </w:r>
      <w:r>
        <w:rPr>
          <w:sz w:val="21"/>
        </w:rPr>
        <w:t>时内需到场为师生提供医疗服务。（提供承诺函，格式自拟）</w:t>
      </w:r>
    </w:p>
    <w:p>
      <w:pPr>
        <w:pStyle w:val="null3"/>
        <w:ind w:firstLine="420"/>
        <w:jc w:val="both"/>
      </w:pPr>
      <w:r>
        <w:rPr>
          <w:sz w:val="21"/>
        </w:rPr>
        <w:t>2.甲方举行重大活动（包括但不限于开学典礼、新生报到、新生军训、毕业典礼、校运会、就业招聘会、大型考试、学生外出拓展等），乙方需派出有资质的医务人员到活动现场负责医疗保障工作，并无偿提供现场保障需要的药品，不得向就诊者收取费用。</w:t>
      </w:r>
      <w:r>
        <w:rPr>
          <w:sz w:val="21"/>
        </w:rPr>
        <w:t>（提供承诺函，格式自拟）</w:t>
      </w:r>
    </w:p>
    <w:p>
      <w:pPr>
        <w:pStyle w:val="null3"/>
        <w:ind w:firstLine="420"/>
        <w:jc w:val="both"/>
      </w:pPr>
      <w:r>
        <w:rPr>
          <w:sz w:val="21"/>
        </w:rPr>
        <w:t>3.制定各类突发事件的应急预案，处理流程，并组织服务人员认真学习流程开展应急演练，每学期组织开展不少于1次。突发情况或传染病流行期间或健康驿站居住人员较多，全部服务人员必需到岗，在上级和属地、甲方的指导下共同完成，不得推诿。</w:t>
      </w:r>
    </w:p>
    <w:p>
      <w:pPr>
        <w:pStyle w:val="null3"/>
        <w:ind w:firstLine="420"/>
        <w:jc w:val="both"/>
      </w:pPr>
      <w:r>
        <w:rPr>
          <w:sz w:val="21"/>
        </w:rPr>
        <w:t>4.乙方负责甲方师生预防保健工作，每年要开展不少于2次的我校师生健康讲座。讲座要经过甲方审核，内容积极健康，对师生起到健康指导作用，与相关法律法规及甲方校内规章制度相一致；讲座内容涵盖各类传染病的防治、常见病的防治、青春期卫生健康知识的宣传、急救知识的普及。乙方每季度要根据疾病流行情况开展健康宣传，通过张贴宣传栏海报、派发健康宣传资料等方式，内容需经甲方审核。</w:t>
      </w:r>
    </w:p>
    <w:p>
      <w:pPr>
        <w:pStyle w:val="null3"/>
        <w:ind w:firstLine="420"/>
        <w:jc w:val="both"/>
      </w:pPr>
      <w:r>
        <w:rPr>
          <w:sz w:val="21"/>
        </w:rPr>
        <w:t>5.乙方负责传染病流行期间疫情的上报，传染源隔离、跟踪，传播途径的切断和消毒，易感人群的保护，信息反馈等。负责开展流行性疾病防治工作，提供流行病预防措施资料和药物。</w:t>
      </w:r>
    </w:p>
    <w:p>
      <w:pPr>
        <w:pStyle w:val="null3"/>
        <w:ind w:firstLine="420"/>
        <w:jc w:val="both"/>
      </w:pPr>
      <w:r>
        <w:rPr>
          <w:sz w:val="21"/>
        </w:rPr>
        <w:t>6.乙方负责甲方每年学生体检，由具备体检资质的医院进驻甲方现场为学生体检(若乙方不具备体检资质，需乙方联系具备体检资质的医院承接)。新生入学体检项目为：内科（5元）、外科（5元）、一般体格检查包括血压脉搏、身高、体重、视力、色觉（10元）、肝功能两项谷丙谷草转氨酶（10元）、胸部正位片（DR）不含胶片（48元），抽血材料费(6.8元），原件84.8元，优惠价50元/人；老生体检项目为：肝功能两项谷丙谷草转氨酶（10元）、胸部正位片(DR)不含胶片（48元），抽血材料费(6.8元），原件64.8元，</w:t>
      </w:r>
      <w:r>
        <w:rPr>
          <w:sz w:val="21"/>
        </w:rPr>
        <w:t>优惠价</w:t>
      </w:r>
      <w:r>
        <w:rPr>
          <w:sz w:val="21"/>
        </w:rPr>
        <w:t>38元/人。学生体检其他相关费用 参照广州市物价局基层医疗机构收费标准，如遇政策改变或新的文件规定，双方协商解决。体检结束后学生体检异常结果要及时反馈给甲方并给予相关医学建议，进驻甲方的服务人员要做好体检异常结果学生的健康指导和复查结果的收集整理，建立学生健康档案。</w:t>
      </w:r>
    </w:p>
    <w:p>
      <w:pPr>
        <w:pStyle w:val="null3"/>
        <w:ind w:firstLine="420"/>
        <w:jc w:val="both"/>
      </w:pPr>
      <w:r>
        <w:rPr>
          <w:sz w:val="21"/>
        </w:rPr>
        <w:t>7.乙方定期进行药品盘点，按计划向具有三证（《药品经营许可证》、《营业执照》、《GSP认证证书》）的医药公司采购医疗活动时需要的药品，药品需具有“国药准字”号，医药公司三证及每次的进药单复印件需交给甲方存档。医疗过程中的收费标准不得高于广州地区公立医疗机构基本医疗服务价格目录(最新版)规定的价格且须征得甲方同意，药品价格需在医务室张贴公布；医疗过程中收取的药品和治疗费，归乙方所有。</w:t>
      </w:r>
    </w:p>
    <w:p>
      <w:pPr>
        <w:pStyle w:val="null3"/>
        <w:ind w:firstLine="420"/>
        <w:jc w:val="both"/>
      </w:pPr>
      <w:r>
        <w:rPr>
          <w:sz w:val="21"/>
        </w:rPr>
        <w:t>8.乙方应按上级卫生监管部门的要求为医务室配备必需的医疗设备、器材和诊疗设施。乙方须确保所配备的上述医疗设备符合国家相关卫生标准、质量标准、计量标准，并按国家相关规定定期对医疗设备进行维修和保养。服务期满后，乙方所配置的设备和器材自行撤回，库存药品，由乙方自行处理。甲方向乙方提供现有的医疗设备和抢救设备，产权归甲方所有；甲方每学期与乙方进行资产清查1次，将医务室内设备交付与乙方管理。医务室的设备未经甲方同意，不得外借或挪用。设备如有人为损坏或遗失，乙方照价赔偿；甲方设备如有故障，乙方</w:t>
      </w:r>
      <w:r>
        <w:rPr>
          <w:sz w:val="21"/>
        </w:rPr>
        <w:t>及时报给甲方维修或报废。</w:t>
      </w:r>
    </w:p>
    <w:p>
      <w:pPr>
        <w:pStyle w:val="null3"/>
        <w:ind w:firstLine="420"/>
        <w:jc w:val="both"/>
      </w:pPr>
      <w:r>
        <w:rPr>
          <w:sz w:val="21"/>
        </w:rPr>
        <w:t>9.乙方负责医疗过程中产生的医疗废水、医疗废物的处理。医疗废水处理按照卫监部门的要求定期投放消毒药片、做好废水检测和记录，配合卫监部门的监督和管理；医疗废物要由经过专业培训的医务人员处理，做好分类、存放、转运和登记，定期与广州市无害化处理中心签订医疗垃圾处理协议，产生的费用由乙方交付。</w:t>
      </w:r>
    </w:p>
    <w:p>
      <w:pPr>
        <w:pStyle w:val="null3"/>
        <w:ind w:firstLine="420"/>
        <w:jc w:val="both"/>
      </w:pPr>
      <w:r>
        <w:rPr>
          <w:sz w:val="21"/>
        </w:rPr>
        <w:t>10.乙方负责甲方食品、饮用水安全监督与检查，监督食堂食品卫生管理，按甲方要求协同有关人员检查食堂。负责校园卫生监管，指导协助物业做好校园“除四害”工作。</w:t>
      </w:r>
    </w:p>
    <w:p>
      <w:pPr>
        <w:pStyle w:val="null3"/>
        <w:ind w:firstLine="420"/>
        <w:jc w:val="both"/>
      </w:pPr>
      <w:r>
        <w:rPr>
          <w:sz w:val="21"/>
        </w:rPr>
        <w:t>11.乙方负责在校学生每年广州市城乡居民医保参保登记工作，协助新生办理广州市社会保障卡，完成学生零星报销等工作。</w:t>
      </w:r>
    </w:p>
    <w:p>
      <w:pPr>
        <w:pStyle w:val="null3"/>
        <w:numPr>
          <w:ilvl w:val="0"/>
          <w:numId w:val="1"/>
        </w:numPr>
        <w:jc w:val="both"/>
      </w:pPr>
      <w:r>
        <w:rPr>
          <w:sz w:val="21"/>
          <w:b/>
        </w:rPr>
        <w:t>六、服务期间（项目完成期限）</w:t>
      </w:r>
    </w:p>
    <w:p>
      <w:pPr>
        <w:pStyle w:val="null3"/>
        <w:ind w:firstLine="435"/>
        <w:jc w:val="both"/>
      </w:pPr>
      <w:r>
        <w:rPr>
          <w:sz w:val="21"/>
        </w:rPr>
        <w:t>委托服务期间自</w:t>
      </w:r>
      <w:r>
        <w:rPr>
          <w:sz w:val="21"/>
        </w:rPr>
        <w:t>______年______月至______年______月止。</w:t>
      </w:r>
    </w:p>
    <w:p>
      <w:pPr>
        <w:pStyle w:val="null3"/>
        <w:numPr>
          <w:ilvl w:val="0"/>
          <w:numId w:val="1"/>
        </w:numPr>
        <w:jc w:val="both"/>
      </w:pPr>
      <w:r>
        <w:rPr>
          <w:sz w:val="21"/>
          <w:b/>
        </w:rPr>
        <w:t>七、付款方式</w:t>
      </w:r>
    </w:p>
    <w:p>
      <w:pPr>
        <w:pStyle w:val="null3"/>
        <w:ind w:firstLine="420"/>
        <w:jc w:val="both"/>
      </w:pPr>
      <w:r>
        <w:rPr>
          <w:sz w:val="21"/>
        </w:rPr>
        <w:t>1、项目经费根据乙方结算标准，每年按四个季度支付服务费，共分3年（1</w:t>
      </w:r>
      <w:r>
        <w:rPr>
          <w:sz w:val="21"/>
        </w:rPr>
        <w:t>2个季度</w:t>
      </w:r>
      <w:r>
        <w:rPr>
          <w:sz w:val="21"/>
        </w:rPr>
        <w:t>）进行支付，由甲方收到乙方开具的正式全额发票</w:t>
      </w:r>
      <w:r>
        <w:rPr>
          <w:sz w:val="21"/>
        </w:rPr>
        <w:t>10</w:t>
      </w:r>
      <w:r>
        <w:rPr>
          <w:sz w:val="21"/>
        </w:rPr>
        <w:t>个工作日内，拨付到乙方指定的银行账户。</w:t>
      </w:r>
    </w:p>
    <w:p>
      <w:pPr>
        <w:pStyle w:val="null3"/>
        <w:ind w:firstLine="420"/>
        <w:jc w:val="both"/>
      </w:pPr>
      <w:r>
        <w:rPr>
          <w:sz w:val="21"/>
        </w:rPr>
        <w:t>2、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20"/>
        <w:jc w:val="both"/>
      </w:pPr>
      <w:r>
        <w:rPr>
          <w:sz w:val="21"/>
        </w:rPr>
        <w:t>3</w:t>
      </w:r>
      <w:r>
        <w:rPr>
          <w:sz w:val="21"/>
        </w:rPr>
        <w:t>、乙方账户信息：</w:t>
      </w:r>
    </w:p>
    <w:p>
      <w:pPr>
        <w:pStyle w:val="null3"/>
        <w:ind w:firstLine="420"/>
        <w:jc w:val="both"/>
      </w:pPr>
      <w:r>
        <w:rPr>
          <w:sz w:val="21"/>
        </w:rPr>
        <w:t>开户名称：</w:t>
      </w:r>
    </w:p>
    <w:p>
      <w:pPr>
        <w:pStyle w:val="null3"/>
        <w:ind w:firstLine="420"/>
        <w:jc w:val="both"/>
      </w:pPr>
      <w:r>
        <w:rPr>
          <w:sz w:val="21"/>
        </w:rPr>
        <w:t>开户行：</w:t>
      </w:r>
    </w:p>
    <w:p>
      <w:pPr>
        <w:pStyle w:val="null3"/>
        <w:ind w:firstLine="420"/>
        <w:jc w:val="both"/>
      </w:pPr>
      <w:r>
        <w:rPr>
          <w:sz w:val="21"/>
        </w:rPr>
        <w:t>银行账号：</w:t>
      </w:r>
    </w:p>
    <w:p>
      <w:pPr>
        <w:pStyle w:val="null3"/>
        <w:numPr>
          <w:ilvl w:val="0"/>
          <w:numId w:val="1"/>
        </w:numPr>
        <w:jc w:val="both"/>
      </w:pPr>
      <w:r>
        <w:rPr>
          <w:sz w:val="21"/>
          <w:b/>
        </w:rPr>
        <w:t>八、知识产权产权归属</w:t>
      </w:r>
    </w:p>
    <w:p>
      <w:pPr>
        <w:pStyle w:val="null3"/>
        <w:ind w:firstLine="420"/>
        <w:jc w:val="both"/>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numPr>
          <w:ilvl w:val="0"/>
          <w:numId w:val="1"/>
        </w:numPr>
        <w:jc w:val="both"/>
      </w:pPr>
      <w:r>
        <w:rPr>
          <w:sz w:val="21"/>
          <w:b/>
        </w:rPr>
        <w:t>九、保密</w:t>
      </w:r>
    </w:p>
    <w:p>
      <w:pPr>
        <w:pStyle w:val="null3"/>
        <w:ind w:firstLine="420"/>
        <w:jc w:val="both"/>
      </w:pPr>
      <w:r>
        <w:rPr>
          <w:sz w:val="21"/>
        </w:rPr>
        <w:t>项目实施过程中至乙方正式向甲方交付技术文档资料时止，乙方必须采取措施对本项目实施过程中的数据、技术文档等资料保密，否则，由于乙方过错导致的上述资料泄密的，乙方必须承担一切责任。项目完成后，甲、乙双方均有责任对本项目的技术保密承担责任。</w:t>
      </w:r>
      <w:r>
        <w:rPr>
          <w:sz w:val="21"/>
        </w:rPr>
        <w:t xml:space="preserve"> </w:t>
      </w:r>
    </w:p>
    <w:p>
      <w:pPr>
        <w:pStyle w:val="null3"/>
        <w:ind w:firstLine="396"/>
        <w:jc w:val="both"/>
      </w:pPr>
      <w:r>
        <w:rPr>
          <w:sz w:val="21"/>
        </w:rPr>
        <w:t>1</w:t>
      </w:r>
      <w:r>
        <w:rPr>
          <w:sz w:val="21"/>
        </w:rPr>
        <w:t>）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0"/>
        <w:jc w:val="both"/>
      </w:pPr>
      <w:r>
        <w:rPr>
          <w:sz w:val="21"/>
        </w:rPr>
        <w:t>2</w:t>
      </w:r>
      <w:r>
        <w:rPr>
          <w:sz w:val="21"/>
        </w:rPr>
        <w:t>）除了合同本身之外，上款所列举的任何物件均是甲方的财产。乙方应当在完成合同后应将这些物件及全部复制件还给甲方，甲方同意由乙方持有的除外。</w:t>
      </w:r>
    </w:p>
    <w:p>
      <w:pPr>
        <w:pStyle w:val="null3"/>
        <w:numPr>
          <w:ilvl w:val="0"/>
          <w:numId w:val="1"/>
        </w:numPr>
        <w:jc w:val="both"/>
      </w:pPr>
      <w:r>
        <w:rPr>
          <w:sz w:val="21"/>
          <w:b/>
        </w:rPr>
        <w:t>十、违约责任与赔偿损失</w:t>
      </w:r>
    </w:p>
    <w:p>
      <w:pPr>
        <w:pStyle w:val="null3"/>
        <w:jc w:val="both"/>
      </w:pPr>
      <w:r>
        <w:rPr>
          <w:sz w:val="21"/>
        </w:rPr>
        <w:t>1) 乙方提供的服务不符合采购文件、投标文件或本合同规定的，甲方有权拒收，并且乙方须向甲方方支付本合同总价5%的违约金。</w:t>
      </w:r>
    </w:p>
    <w:p>
      <w:pPr>
        <w:pStyle w:val="null3"/>
        <w:ind w:right="210"/>
        <w:jc w:val="both"/>
      </w:pPr>
      <w:r>
        <w:rPr>
          <w:sz w:val="21"/>
        </w:rPr>
        <w:t>2) 乙方未能按本合同规定的交货时间提供服务，从逾期之日起每日按本合同总价3‰的数额向甲方支付违约金；逾期半个月以上的，甲方有权终止合同，由此造成的甲方经济损失由乙方承担。</w:t>
      </w:r>
    </w:p>
    <w:p>
      <w:pPr>
        <w:pStyle w:val="null3"/>
        <w:jc w:val="both"/>
      </w:pPr>
      <w:r>
        <w:rPr>
          <w:sz w:val="21"/>
        </w:rPr>
        <w:t>3) 甲方无正当理由拒收接受服务，到期拒付服务款项的，甲方向乙方偿付本合同总的5%的违约金。甲方逾期付款，则每日按本合同总价的3‰向乙方偿付违约金。</w:t>
      </w:r>
    </w:p>
    <w:p>
      <w:pPr>
        <w:pStyle w:val="null3"/>
        <w:jc w:val="both"/>
      </w:pPr>
      <w:r>
        <w:rPr>
          <w:sz w:val="21"/>
        </w:rPr>
        <w:t>4) 其它违约责任按《中华人民共和国民法典》第三编　合同处理。</w:t>
      </w:r>
    </w:p>
    <w:p>
      <w:pPr>
        <w:pStyle w:val="null3"/>
        <w:numPr>
          <w:ilvl w:val="0"/>
          <w:numId w:val="1"/>
        </w:numPr>
        <w:jc w:val="both"/>
      </w:pPr>
      <w:r>
        <w:rPr>
          <w:sz w:val="21"/>
          <w:b/>
        </w:rPr>
        <w:t>十一、争端的解决</w:t>
      </w:r>
    </w:p>
    <w:p>
      <w:pPr>
        <w:pStyle w:val="null3"/>
        <w:ind w:firstLine="420"/>
        <w:jc w:val="both"/>
      </w:pPr>
      <w:r>
        <w:rPr>
          <w:sz w:val="21"/>
        </w:rPr>
        <w:t>合同执行过程中发生的任何争议，如双方不能通过友好协商解决，按相关法律法规处理。</w:t>
      </w:r>
    </w:p>
    <w:p>
      <w:pPr>
        <w:pStyle w:val="null3"/>
        <w:numPr>
          <w:ilvl w:val="0"/>
          <w:numId w:val="1"/>
        </w:numPr>
        <w:jc w:val="both"/>
      </w:pPr>
      <w:r>
        <w:rPr>
          <w:sz w:val="21"/>
          <w:b/>
        </w:rPr>
        <w:t>十二、不可抗力</w:t>
      </w:r>
    </w:p>
    <w:p>
      <w:pPr>
        <w:pStyle w:val="null3"/>
        <w:ind w:firstLine="411"/>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numPr>
          <w:ilvl w:val="0"/>
          <w:numId w:val="1"/>
        </w:numPr>
        <w:jc w:val="both"/>
      </w:pPr>
      <w:r>
        <w:rPr>
          <w:sz w:val="21"/>
          <w:b/>
        </w:rPr>
        <w:t>十三、</w:t>
      </w:r>
      <w:r>
        <w:rPr>
          <w:sz w:val="21"/>
          <w:b/>
        </w:rPr>
        <w:t>税费</w:t>
      </w:r>
    </w:p>
    <w:p>
      <w:pPr>
        <w:pStyle w:val="null3"/>
        <w:ind w:firstLine="411"/>
        <w:jc w:val="both"/>
      </w:pPr>
      <w:r>
        <w:rPr>
          <w:sz w:val="21"/>
        </w:rPr>
        <w:t>在中国境内、外发生的与本合同执行有关的一切税费均由乙方负担。</w:t>
      </w:r>
    </w:p>
    <w:p>
      <w:pPr>
        <w:pStyle w:val="null3"/>
        <w:numPr>
          <w:ilvl w:val="0"/>
          <w:numId w:val="1"/>
        </w:numPr>
        <w:jc w:val="both"/>
      </w:pPr>
      <w:r>
        <w:rPr>
          <w:sz w:val="21"/>
          <w:b/>
        </w:rPr>
        <w:t>十四、其它</w:t>
      </w:r>
    </w:p>
    <w:p>
      <w:pPr>
        <w:pStyle w:val="null3"/>
        <w:jc w:val="both"/>
      </w:pPr>
      <w:r>
        <w:rPr>
          <w:sz w:val="21"/>
        </w:rPr>
        <w:t>1) 本合同所有附件、采购文件、投标文件、中标通知书通知书均为合同的有效组成部分，与本合同具有同等法律效力。</w:t>
      </w:r>
    </w:p>
    <w:p>
      <w:pPr>
        <w:pStyle w:val="null3"/>
        <w:jc w:val="both"/>
      </w:pPr>
      <w:r>
        <w:rPr>
          <w:sz w:val="21"/>
        </w:rPr>
        <w:t>2) 在执行本合同的过程中，所有经双方签署确认的文件（包括会议纪要、补充协议、往来信函）即成为本合同的有效组成部分。</w:t>
      </w:r>
    </w:p>
    <w:p>
      <w:pPr>
        <w:pStyle w:val="null3"/>
        <w:jc w:val="both"/>
      </w:pPr>
      <w:r>
        <w:rPr>
          <w:sz w:val="21"/>
        </w:rPr>
        <w:t>3) 如一方地址、电话、传真号码有变更，应在变更当日内书面通知对方，否则，应承担相应责任。</w:t>
      </w:r>
    </w:p>
    <w:p>
      <w:pPr>
        <w:pStyle w:val="null3"/>
        <w:jc w:val="both"/>
      </w:pPr>
      <w:r>
        <w:rPr>
          <w:sz w:val="21"/>
        </w:rPr>
        <w:t>4) 除甲方事先书面同意外，乙方不得部分或全部转让其应履行的合同项下的义务。</w:t>
      </w:r>
    </w:p>
    <w:p>
      <w:pPr>
        <w:pStyle w:val="null3"/>
        <w:numPr>
          <w:ilvl w:val="0"/>
          <w:numId w:val="1"/>
        </w:numPr>
        <w:jc w:val="both"/>
      </w:pPr>
      <w:r>
        <w:rPr>
          <w:sz w:val="21"/>
          <w:b/>
        </w:rPr>
        <w:t>十五、合同生效</w:t>
      </w:r>
    </w:p>
    <w:p>
      <w:pPr>
        <w:pStyle w:val="null3"/>
        <w:jc w:val="both"/>
      </w:pPr>
      <w:r>
        <w:rPr>
          <w:sz w:val="21"/>
        </w:rPr>
        <w:t>1）本合同在甲乙双方法人代表或其授权代表签字盖章后生效。</w:t>
      </w:r>
    </w:p>
    <w:p>
      <w:pPr>
        <w:pStyle w:val="null3"/>
        <w:jc w:val="both"/>
      </w:pPr>
      <w:r>
        <w:rPr>
          <w:sz w:val="21"/>
        </w:rPr>
        <w:t>2）合同一式</w:t>
      </w:r>
      <w:r>
        <w:rPr>
          <w:sz w:val="21"/>
          <w:u w:val="single"/>
        </w:rPr>
        <w:t xml:space="preserve">    </w:t>
      </w:r>
      <w:r>
        <w:rPr>
          <w:sz w:val="21"/>
        </w:rPr>
        <w:t>份，其中甲方</w:t>
      </w:r>
      <w:r>
        <w:rPr>
          <w:sz w:val="21"/>
          <w:u w:val="single"/>
        </w:rPr>
        <w:t xml:space="preserve">    </w:t>
      </w:r>
      <w:r>
        <w:rPr>
          <w:sz w:val="21"/>
        </w:rPr>
        <w:t>份，乙方</w:t>
      </w:r>
      <w:r>
        <w:rPr>
          <w:sz w:val="21"/>
          <w:u w:val="single"/>
        </w:rPr>
        <w:t xml:space="preserve">    </w:t>
      </w:r>
      <w:r>
        <w:rPr>
          <w:sz w:val="21"/>
        </w:rPr>
        <w:t>份，监管部门壹份，采购代理机构壹份。</w:t>
      </w:r>
    </w:p>
    <w:p>
      <w:pPr>
        <w:pStyle w:val="null3"/>
        <w:jc w:val="both"/>
      </w:pPr>
      <w:r>
        <w:rPr>
          <w:sz w:val="21"/>
        </w:rPr>
        <w:t>附件</w:t>
      </w:r>
      <w:r>
        <w:rPr>
          <w:sz w:val="21"/>
        </w:rPr>
        <w:t>1：医务室季度服务质量考核评分表</w:t>
      </w:r>
    </w:p>
    <w:p>
      <w:pPr>
        <w:pStyle w:val="null3"/>
        <w:jc w:val="both"/>
      </w:pPr>
      <w:r>
        <w:rPr>
          <w:sz w:val="21"/>
        </w:rPr>
        <w:t>附件</w:t>
      </w:r>
      <w:r>
        <w:rPr>
          <w:sz w:val="21"/>
        </w:rPr>
        <w:t>2：医务室年度考核评分表</w:t>
      </w:r>
    </w:p>
    <w:p>
      <w:pPr>
        <w:pStyle w:val="null3"/>
        <w:jc w:val="both"/>
      </w:pPr>
      <w:r>
        <w:rPr/>
        <w:t xml:space="preserve"> </w:t>
      </w:r>
    </w:p>
    <w:p>
      <w:pPr>
        <w:pStyle w:val="null3"/>
        <w:jc w:val="both"/>
      </w:pPr>
      <w:r>
        <w:rPr>
          <w:sz w:val="21"/>
        </w:rPr>
        <w:t>甲方（盖章）：</w:t>
      </w:r>
      <w:r>
        <w:rPr>
          <w:sz w:val="21"/>
        </w:rPr>
        <w:t xml:space="preserve">                          </w:t>
      </w:r>
      <w:r>
        <w:rPr>
          <w:sz w:val="21"/>
        </w:rPr>
        <w:t>乙方（盖章）：</w:t>
      </w:r>
    </w:p>
    <w:p>
      <w:pPr>
        <w:pStyle w:val="null3"/>
        <w:jc w:val="both"/>
      </w:pPr>
      <w:r>
        <w:rPr>
          <w:sz w:val="21"/>
        </w:rPr>
        <w:t>法定代表</w:t>
      </w:r>
      <w:r>
        <w:rPr>
          <w:sz w:val="21"/>
        </w:rPr>
        <w:t>/授权代表（签字）：             法定代表/授权代表（签字）：</w:t>
      </w:r>
    </w:p>
    <w:p>
      <w:pPr>
        <w:pStyle w:val="null3"/>
        <w:jc w:val="both"/>
      </w:pPr>
      <w:r>
        <w:rPr>
          <w:sz w:val="21"/>
        </w:rPr>
        <w:t>日期：</w:t>
      </w:r>
      <w:r>
        <w:rPr>
          <w:sz w:val="21"/>
        </w:rPr>
        <w:t xml:space="preserve">                                 </w:t>
      </w:r>
      <w:r>
        <w:rPr>
          <w:sz w:val="21"/>
        </w:rPr>
        <w:t>日期：</w:t>
      </w:r>
    </w:p>
    <w:p>
      <w:pPr>
        <w:pStyle w:val="null3"/>
        <w:jc w:val="both"/>
      </w:pPr>
      <w:r>
        <w:rPr>
          <w:sz w:val="21"/>
        </w:rPr>
        <w:t>邮政编码：</w:t>
      </w:r>
      <w:r>
        <w:rPr>
          <w:sz w:val="21"/>
        </w:rPr>
        <w:t xml:space="preserve">                             </w:t>
      </w:r>
      <w:r>
        <w:rPr>
          <w:sz w:val="21"/>
        </w:rPr>
        <w:t>邮政编码：</w:t>
      </w:r>
    </w:p>
    <w:p>
      <w:pPr>
        <w:pStyle w:val="null3"/>
        <w:jc w:val="both"/>
      </w:pPr>
      <w:r>
        <w:rPr>
          <w:sz w:val="21"/>
        </w:rPr>
        <w:t>开户名称：</w:t>
      </w:r>
      <w:r>
        <w:rPr>
          <w:sz w:val="21"/>
        </w:rPr>
        <w:t xml:space="preserve">                             </w:t>
      </w:r>
      <w:r>
        <w:rPr>
          <w:sz w:val="21"/>
        </w:rPr>
        <w:t>开户名称：</w:t>
      </w:r>
    </w:p>
    <w:p>
      <w:pPr>
        <w:pStyle w:val="null3"/>
        <w:jc w:val="both"/>
      </w:pPr>
      <w:r>
        <w:rPr>
          <w:sz w:val="21"/>
        </w:rPr>
        <w:t>开户银行：</w:t>
      </w:r>
      <w:r>
        <w:rPr>
          <w:sz w:val="21"/>
        </w:rPr>
        <w:t xml:space="preserve">                             </w:t>
      </w:r>
      <w:r>
        <w:rPr>
          <w:sz w:val="21"/>
        </w:rPr>
        <w:t>开户银行：</w:t>
      </w:r>
    </w:p>
    <w:p>
      <w:pPr>
        <w:pStyle w:val="null3"/>
        <w:jc w:val="both"/>
      </w:pPr>
      <w:r>
        <w:rPr>
          <w:sz w:val="21"/>
        </w:rPr>
        <w:t>开户账号：</w:t>
      </w:r>
      <w:r>
        <w:rPr>
          <w:sz w:val="21"/>
        </w:rPr>
        <w:t xml:space="preserve">                             </w:t>
      </w:r>
      <w:r>
        <w:rPr>
          <w:sz w:val="21"/>
        </w:rPr>
        <w:t>开户账号</w:t>
      </w:r>
      <w:r>
        <w:rPr>
          <w:sz w:val="21"/>
        </w:rPr>
        <w:t>:</w:t>
      </w:r>
      <w:r>
        <w:rPr>
          <w:sz w:val="21"/>
        </w:rPr>
        <w:t xml:space="preserve"> </w:t>
      </w:r>
    </w:p>
    <w:p>
      <w:pPr>
        <w:pStyle w:val="null3"/>
        <w:jc w:val="left"/>
      </w:pPr>
      <w:r>
        <w:rPr>
          <w:sz w:val="21"/>
        </w:rPr>
        <w:t>注：</w:t>
      </w:r>
      <w:r>
        <w:rPr>
          <w:sz w:val="21"/>
        </w:rPr>
        <w:t xml:space="preserve"> </w:t>
      </w:r>
      <w:r>
        <w:rPr>
          <w:sz w:val="21"/>
        </w:rPr>
        <w:t>此为合同草案，可根据磋商情况进行变更！</w:t>
      </w:r>
    </w:p>
    <w:p>
      <w:pPr>
        <w:pStyle w:val="null3"/>
        <w:jc w:val="left"/>
      </w:pPr>
      <w:r>
        <w:rPr/>
        <w:t xml:space="preserve"> </w:t>
      </w:r>
    </w:p>
    <w:p>
      <w:pPr>
        <w:pStyle w:val="null3"/>
        <w:jc w:val="both"/>
      </w:pPr>
      <w:r>
        <w:rPr>
          <w:sz w:val="21"/>
          <w:b/>
        </w:rPr>
        <w:t>附件</w:t>
      </w:r>
      <w:r>
        <w:rPr>
          <w:sz w:val="21"/>
          <w:b/>
        </w:rPr>
        <w:t>1</w:t>
      </w:r>
    </w:p>
    <w:p>
      <w:pPr>
        <w:pStyle w:val="null3"/>
        <w:jc w:val="center"/>
      </w:pPr>
      <w:r>
        <w:rPr>
          <w:sz w:val="28"/>
          <w:b/>
        </w:rPr>
        <w:t>医务室</w:t>
      </w:r>
      <w:r>
        <w:rPr>
          <w:sz w:val="28"/>
          <w:b/>
        </w:rPr>
        <w:t>季度</w:t>
      </w:r>
      <w:r>
        <w:rPr>
          <w:sz w:val="28"/>
          <w:b/>
        </w:rPr>
        <w:t>服务质量考核评分表</w:t>
      </w:r>
    </w:p>
    <w:p>
      <w:pPr>
        <w:pStyle w:val="null3"/>
        <w:jc w:val="right"/>
      </w:pPr>
      <w:r>
        <w:rPr>
          <w:sz w:val="21"/>
          <w:b/>
        </w:rPr>
        <w:t xml:space="preserve">          </w:t>
      </w:r>
      <w:r>
        <w:rPr>
          <w:sz w:val="21"/>
          <w:b/>
        </w:rPr>
        <w:t>日期：</w:t>
      </w:r>
      <w:r>
        <w:rPr>
          <w:sz w:val="21"/>
          <w:b/>
          <w:u w:val="single"/>
        </w:rPr>
        <w:t xml:space="preserve">      </w:t>
      </w:r>
      <w:r>
        <w:rPr>
          <w:sz w:val="21"/>
          <w:b/>
        </w:rPr>
        <w:t>年</w:t>
      </w:r>
      <w:r>
        <w:rPr>
          <w:sz w:val="21"/>
          <w:b/>
          <w:u w:val="single"/>
        </w:rPr>
        <w:t xml:space="preserve">    </w:t>
      </w:r>
      <w:r>
        <w:rPr>
          <w:sz w:val="21"/>
          <w:b/>
        </w:rPr>
        <w:t>月</w:t>
      </w:r>
      <w:r>
        <w:rPr>
          <w:sz w:val="21"/>
          <w:b/>
        </w:rPr>
        <w:t xml:space="preserve">    </w:t>
      </w:r>
      <w:r>
        <w:rPr>
          <w:sz w:val="21"/>
          <w:b/>
          <w:u w:val="single"/>
        </w:rPr>
        <w:t xml:space="preserve"> </w:t>
      </w:r>
      <w:r>
        <w:rPr>
          <w:sz w:val="21"/>
          <w:b/>
          <w:u w:val="single"/>
        </w:rPr>
        <w:t>日</w:t>
      </w:r>
      <w:r>
        <w:rPr>
          <w:sz w:val="21"/>
          <w:b/>
          <w:u w:val="single"/>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146"/>
        <w:gridCol w:w="2410"/>
        <w:gridCol w:w="618"/>
        <w:gridCol w:w="2513"/>
        <w:gridCol w:w="1015"/>
        <w:gridCol w:w="603"/>
      </w:tblGrid>
      <w:tr>
        <w:tc>
          <w:tcPr>
            <w:tcW w:type="dxa" w:w="1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考核项目</w:t>
            </w:r>
          </w:p>
        </w:tc>
        <w:tc>
          <w:tcPr>
            <w:tcW w:type="dxa" w:w="24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考核内容</w:t>
            </w:r>
          </w:p>
        </w:tc>
        <w:tc>
          <w:tcPr>
            <w:tcW w:type="dxa" w:w="6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分值</w:t>
            </w:r>
          </w:p>
        </w:tc>
        <w:tc>
          <w:tcPr>
            <w:tcW w:type="dxa" w:w="25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评分细则</w:t>
            </w:r>
          </w:p>
        </w:tc>
        <w:tc>
          <w:tcPr>
            <w:tcW w:type="dxa" w:w="10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评估得分</w:t>
            </w:r>
          </w:p>
        </w:tc>
        <w:tc>
          <w:tcPr>
            <w:tcW w:type="dxa" w:w="6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114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人员配备</w:t>
            </w:r>
          </w:p>
          <w:p>
            <w:pPr>
              <w:pStyle w:val="null3"/>
              <w:jc w:val="left"/>
            </w:pPr>
            <w:r>
              <w:rPr>
                <w:sz w:val="21"/>
              </w:rPr>
              <w:t>﹙</w:t>
            </w:r>
            <w:r>
              <w:rPr>
                <w:sz w:val="21"/>
              </w:rPr>
              <w:t>4</w:t>
            </w:r>
            <w:r>
              <w:rPr>
                <w:sz w:val="21"/>
              </w:rPr>
              <w:t>0分﹚</w:t>
            </w:r>
          </w:p>
        </w:tc>
        <w:tc>
          <w:tcPr>
            <w:tcW w:type="dxa" w:w="2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1名固定联系人，能够与采购人医疗管理者就双方合作及医疗中出现的问题进行协商。每月不少于一次对采购人医务室进行现场工作。</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r>
              <w:rPr>
                <w:sz w:val="21"/>
              </w:rPr>
              <w:t>分</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不配备人员终止合同；与采购人发生冲突扣</w:t>
            </w:r>
            <w:r>
              <w:rPr>
                <w:sz w:val="21"/>
              </w:rPr>
              <w:t>5分；不按采购人合同要求开展工作扣4分；不积极处理采购人医疗中出现问题扣3分；每月未到医务进行实地走访扣1-2分</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46"/>
            <w:vMerge/>
            <w:tcBorders>
              <w:top w:val="none" w:color="000000" w:sz="4"/>
              <w:left w:val="single" w:color="000000" w:sz="4"/>
              <w:bottom w:val="single" w:color="000000" w:sz="4"/>
              <w:right w:val="single" w:color="000000" w:sz="4"/>
            </w:tcBorders>
          </w:tcPr>
          <w:p/>
        </w:tc>
        <w:tc>
          <w:tcPr>
            <w:tcW w:type="dxa" w:w="2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名主要负责人负责医务室各种规章制度制定、修改和执行。准备卫健委、教育厅及属地疾控部门、卫生部门相关文件要求医务室具备的各种登记、资料册等。接受属地卫生监督部门和教育厅的督导、检查、测评等工作。参加上级安排的与医疗保健相关的各种会议、活动。</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r>
              <w:rPr>
                <w:sz w:val="21"/>
              </w:rPr>
              <w:t>分</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不配备人员终止合同；与采购人发生冲突扣</w:t>
            </w:r>
            <w:r>
              <w:rPr>
                <w:sz w:val="21"/>
              </w:rPr>
              <w:t>5分；不履行职责扣4分；工作响应不完全扣1-3分</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46"/>
            <w:vMerge/>
            <w:tcBorders>
              <w:top w:val="none" w:color="000000" w:sz="4"/>
              <w:left w:val="single" w:color="000000" w:sz="4"/>
              <w:bottom w:val="single" w:color="000000" w:sz="4"/>
              <w:right w:val="single" w:color="000000" w:sz="4"/>
            </w:tcBorders>
          </w:tcPr>
          <w:p/>
        </w:tc>
        <w:tc>
          <w:tcPr>
            <w:tcW w:type="dxa" w:w="2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2名医生需具有执业医师资格，执业范围为临床，医师职称或以上，年龄在</w:t>
            </w:r>
            <w:r>
              <w:rPr>
                <w:sz w:val="21"/>
              </w:rPr>
              <w:t>60</w:t>
            </w:r>
            <w:r>
              <w:rPr>
                <w:sz w:val="21"/>
              </w:rPr>
              <w:t>周岁以下，会讲普通话，具有较强的沟通与合作能力。</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r>
              <w:rPr>
                <w:sz w:val="21"/>
              </w:rPr>
              <w:t>分</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不配足人员或资格不符合终止合同；年龄不符合扣</w:t>
            </w:r>
            <w:r>
              <w:rPr>
                <w:sz w:val="21"/>
              </w:rPr>
              <w:t>5分；不具备较强的沟通能力扣4分；不熟悉电脑操作3分；不会讲普通话扣1-2分</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46"/>
            <w:vMerge/>
            <w:tcBorders>
              <w:top w:val="none" w:color="000000" w:sz="4"/>
              <w:left w:val="single" w:color="000000" w:sz="4"/>
              <w:bottom w:val="single" w:color="000000" w:sz="4"/>
              <w:right w:val="single" w:color="000000" w:sz="4"/>
            </w:tcBorders>
          </w:tcPr>
          <w:p/>
        </w:tc>
        <w:tc>
          <w:tcPr>
            <w:tcW w:type="dxa" w:w="2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1名护士需具有执业护士资格2年以上，护士职称或以上，年龄在</w:t>
            </w:r>
            <w:r>
              <w:rPr>
                <w:sz w:val="21"/>
              </w:rPr>
              <w:t>4</w:t>
            </w:r>
            <w:r>
              <w:rPr>
                <w:sz w:val="21"/>
              </w:rPr>
              <w:t>5周岁以下，熟悉电脑操作，会讲普通话，具有较强的沟通与合作能力。</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r>
              <w:rPr>
                <w:sz w:val="21"/>
              </w:rPr>
              <w:t>分</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不配足人员或资格不符合终止合同；年龄不符合扣</w:t>
            </w:r>
            <w:r>
              <w:rPr>
                <w:sz w:val="21"/>
              </w:rPr>
              <w:t>5分；不具备较强的沟通能力扣4分；不熟悉电脑操作3分；不会讲普通话扣1-2分</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46"/>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rPr>
              <w:t>医疗服务﹙</w:t>
            </w:r>
            <w:r>
              <w:rPr>
                <w:sz w:val="21"/>
              </w:rPr>
              <w:t>6</w:t>
            </w:r>
            <w:r>
              <w:rPr>
                <w:sz w:val="21"/>
              </w:rPr>
              <w:t>0分﹚</w:t>
            </w:r>
          </w:p>
        </w:tc>
        <w:tc>
          <w:tcPr>
            <w:tcW w:type="dxa" w:w="2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白天工作</w:t>
            </w:r>
            <w:r>
              <w:rPr>
                <w:sz w:val="21"/>
              </w:rPr>
              <w:t>时间须保持</w:t>
            </w:r>
            <w:r>
              <w:rPr>
                <w:sz w:val="21"/>
              </w:rPr>
              <w:t>1名医生和1名护士同时在岗；</w:t>
            </w:r>
            <w:r>
              <w:rPr>
                <w:sz w:val="21"/>
              </w:rPr>
              <w:t>供应商</w:t>
            </w:r>
            <w:r>
              <w:rPr>
                <w:sz w:val="21"/>
              </w:rPr>
              <w:t>应满足采购人法定节假日校内医疗保障，</w:t>
            </w:r>
            <w:r>
              <w:rPr>
                <w:sz w:val="21"/>
              </w:rPr>
              <w:t>寒暑假期公布服务人员电话值班排班、联系电话，保持电话</w:t>
            </w:r>
            <w:r>
              <w:rPr>
                <w:sz w:val="21"/>
              </w:rPr>
              <w:t>24</w:t>
            </w:r>
            <w:r>
              <w:rPr>
                <w:sz w:val="21"/>
              </w:rPr>
              <w:t>小时畅通并随身携带，校方如有医务人员到场要求，接通知后</w:t>
            </w:r>
            <w:r>
              <w:rPr>
                <w:sz w:val="21"/>
              </w:rPr>
              <w:t>2</w:t>
            </w:r>
            <w:r>
              <w:rPr>
                <w:sz w:val="21"/>
              </w:rPr>
              <w:t>小时内需到场为师生提供医疗服务。</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r>
              <w:rPr>
                <w:sz w:val="21"/>
              </w:rPr>
              <w:t>分</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正常营业时间不能保持</w:t>
            </w:r>
            <w:r>
              <w:rPr>
                <w:sz w:val="21"/>
              </w:rPr>
              <w:t>1名医生和1名护士同时在岗终止合同；服务人员脱岗一次扣5分；服务人员联系电话未提供扣4分；未保持电话24小时畅通随时为师生提供医疗服务扣3分；工作响应不完全扣1-2分</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46"/>
            <w:vMerge/>
            <w:tcBorders>
              <w:top w:val="none" w:color="000000" w:sz="4"/>
              <w:left w:val="single" w:color="000000" w:sz="4"/>
              <w:bottom w:val="none" w:color="000000" w:sz="4"/>
              <w:right w:val="single" w:color="000000" w:sz="4"/>
            </w:tcBorders>
          </w:tcPr>
          <w:p/>
        </w:tc>
        <w:tc>
          <w:tcPr>
            <w:tcW w:type="dxa" w:w="2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重大活动</w:t>
            </w:r>
            <w:r>
              <w:rPr>
                <w:sz w:val="21"/>
              </w:rPr>
              <w:t>时，供应商</w:t>
            </w:r>
            <w:r>
              <w:rPr>
                <w:sz w:val="21"/>
              </w:rPr>
              <w:t>需派出有资质的</w:t>
            </w:r>
            <w:r>
              <w:rPr>
                <w:sz w:val="21"/>
              </w:rPr>
              <w:t>医</w:t>
            </w:r>
            <w:r>
              <w:rPr>
                <w:sz w:val="21"/>
              </w:rPr>
              <w:t>务人员到活动现场负责医疗保障工作，并提供现场保障需要的药品，不得向就诊者收取费用</w:t>
            </w:r>
            <w:r>
              <w:rPr>
                <w:sz w:val="21"/>
              </w:rPr>
              <w:t>。</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5分</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重大活动未派出有资质的服务人员到活动现场负责医疗保障工作终止合同；保障现场药品准备不齐全扣</w:t>
            </w:r>
            <w:r>
              <w:rPr>
                <w:sz w:val="21"/>
              </w:rPr>
              <w:t>5分；保障现场人员物品准备不齐全扣4分；保障现场人员处理不恰当扣3分；保障现场医务人员态度不好扣1-2分</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46"/>
            <w:vMerge/>
            <w:tcBorders>
              <w:top w:val="none" w:color="000000" w:sz="4"/>
              <w:left w:val="single" w:color="000000" w:sz="4"/>
              <w:bottom w:val="none" w:color="000000" w:sz="4"/>
              <w:right w:val="single" w:color="000000" w:sz="4"/>
            </w:tcBorders>
          </w:tcPr>
          <w:p/>
        </w:tc>
        <w:tc>
          <w:tcPr>
            <w:tcW w:type="dxa" w:w="2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制定各类突发事件的应急预案，处理流程，每学期组织开展不少于</w:t>
            </w:r>
            <w:r>
              <w:rPr>
                <w:sz w:val="21"/>
              </w:rPr>
              <w:t>1次；突发情况或传染病流行期间或健康驿站居住人员较多，全部服务人员必需到岗，在上级和属地、采购人的指导下共同完成</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w:t>
            </w:r>
            <w:r>
              <w:rPr>
                <w:sz w:val="21"/>
              </w:rPr>
              <w:t>分</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特殊情况不服从采购人要求全部服务人员到岗扣</w:t>
            </w:r>
            <w:r>
              <w:rPr>
                <w:sz w:val="21"/>
              </w:rPr>
              <w:t>5分；未开展组织应急演练和培训扣4分；未协助制定各类突发事件的应急预案，处理流程，扣3分；工作响应不完全扣1-2分</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46"/>
            <w:vMerge/>
            <w:tcBorders>
              <w:top w:val="none" w:color="000000" w:sz="4"/>
              <w:left w:val="single" w:color="000000" w:sz="4"/>
              <w:bottom w:val="none" w:color="000000" w:sz="4"/>
              <w:right w:val="single" w:color="000000" w:sz="4"/>
            </w:tcBorders>
          </w:tcPr>
          <w:p/>
        </w:tc>
        <w:tc>
          <w:tcPr>
            <w:tcW w:type="dxa" w:w="2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每年要开展</w:t>
            </w:r>
            <w:r>
              <w:rPr>
                <w:sz w:val="21"/>
              </w:rPr>
              <w:t>至少</w:t>
            </w:r>
            <w:r>
              <w:rPr>
                <w:sz w:val="21"/>
              </w:rPr>
              <w:t>2</w:t>
            </w:r>
            <w:r>
              <w:rPr>
                <w:sz w:val="21"/>
              </w:rPr>
              <w:t>次的</w:t>
            </w:r>
            <w:r>
              <w:rPr>
                <w:sz w:val="21"/>
              </w:rPr>
              <w:t>学</w:t>
            </w:r>
            <w:r>
              <w:rPr>
                <w:sz w:val="21"/>
              </w:rPr>
              <w:t>校师生健康讲座。通过张贴宣传栏海报、派发健康宣传资料等方式，开展健康宣传。负责传染病流行期间疫情的上报，传染源隔离、跟踪，传播途径的切断和消毒，易感人群的保护，信息反馈等。负责开展流行性疾病防治工作，提供流行病预防措施资料和药物。负责进行预防性消毒和随时消毒。</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10分</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未进行传染病防治工作扣</w:t>
            </w:r>
            <w:r>
              <w:rPr>
                <w:sz w:val="21"/>
              </w:rPr>
              <w:t>10分；未进行涉疫场所预防性和随时消毒扣9分；未开展师生讲座扣8分；未张贴健康宣传、派发宣传册扣7分；未按要求进行传染病隔离扣6分；未进行传染病跟踪、信息反馈扣5分；未提供传染病预防措施扣4分；工作响应不完全扣1-3分</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46"/>
            <w:vMerge/>
            <w:tcBorders>
              <w:top w:val="none" w:color="000000" w:sz="4"/>
              <w:left w:val="single" w:color="000000" w:sz="4"/>
              <w:bottom w:val="none" w:color="000000" w:sz="4"/>
              <w:right w:val="single" w:color="000000" w:sz="4"/>
            </w:tcBorders>
          </w:tcPr>
          <w:p/>
        </w:tc>
        <w:tc>
          <w:tcPr>
            <w:tcW w:type="dxa" w:w="2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学生体检结束后异常结果要及时反馈给采购人并给予相关医学建议，进驻采购人的服务人员要做好体检异常结果学生的健康指导和复查结果的收集整理，建立学生健康档案</w:t>
            </w:r>
            <w:r>
              <w:rPr>
                <w:sz w:val="21"/>
              </w:rPr>
              <w:t>。</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5分</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学生体检未及时沟通体检事项扣</w:t>
            </w:r>
            <w:r>
              <w:rPr>
                <w:sz w:val="21"/>
              </w:rPr>
              <w:t>5分；学生体检结束后未及时反馈异常结果扣4分；未对异常结果提出指导意见扣3分；未对异常结果复查收集和指导扣1-2分</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46"/>
            <w:vMerge/>
            <w:tcBorders>
              <w:top w:val="none" w:color="000000" w:sz="4"/>
              <w:left w:val="single" w:color="000000" w:sz="4"/>
              <w:bottom w:val="none" w:color="000000" w:sz="4"/>
              <w:right w:val="single" w:color="000000" w:sz="4"/>
            </w:tcBorders>
          </w:tcPr>
          <w:p/>
        </w:tc>
        <w:tc>
          <w:tcPr>
            <w:tcW w:type="dxa" w:w="2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按计划向医药公司采购医疗活动时需要的药品，医药公司三证及每次的进药单复印件需交给采购人存档。医疗过程中的收费标准不得高于广州市物价局规定的基层医疗机构收费标准；药品价格需在医务室张贴公布</w:t>
            </w:r>
            <w:r>
              <w:rPr>
                <w:sz w:val="21"/>
              </w:rPr>
              <w:t>。</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8分</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药品价格高于基层医疗机构价格扣</w:t>
            </w:r>
            <w:r>
              <w:rPr>
                <w:sz w:val="21"/>
              </w:rPr>
              <w:t>8分；出现出售过期药品扣7分；未保障药品种类和数量扣6分；购药渠道不清，不提供药品三证扣5分；未公布药价，不接受采购人药品监管扣4分；工作响应不完全扣1-3分</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46"/>
            <w:vMerge/>
            <w:tcBorders>
              <w:top w:val="none" w:color="000000" w:sz="4"/>
              <w:left w:val="single" w:color="000000" w:sz="4"/>
              <w:bottom w:val="none" w:color="000000" w:sz="4"/>
              <w:right w:val="single" w:color="000000" w:sz="4"/>
            </w:tcBorders>
          </w:tcPr>
          <w:p/>
        </w:tc>
        <w:tc>
          <w:tcPr>
            <w:tcW w:type="dxa" w:w="2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采购人每学期与</w:t>
            </w:r>
            <w:r>
              <w:rPr>
                <w:sz w:val="21"/>
              </w:rPr>
              <w:t>供应商</w:t>
            </w:r>
            <w:r>
              <w:rPr>
                <w:sz w:val="21"/>
              </w:rPr>
              <w:t>进行资产清查</w:t>
            </w:r>
            <w:r>
              <w:rPr>
                <w:sz w:val="21"/>
              </w:rPr>
              <w:t>1次，将医务室内设备交付与</w:t>
            </w:r>
            <w:r>
              <w:rPr>
                <w:sz w:val="21"/>
              </w:rPr>
              <w:t>供应商</w:t>
            </w:r>
            <w:r>
              <w:rPr>
                <w:sz w:val="21"/>
              </w:rPr>
              <w:t>管理。设备如有人为损坏或遗失，</w:t>
            </w:r>
            <w:r>
              <w:rPr>
                <w:sz w:val="21"/>
              </w:rPr>
              <w:t>供应商</w:t>
            </w:r>
            <w:r>
              <w:rPr>
                <w:sz w:val="21"/>
              </w:rPr>
              <w:t>照价赔偿。</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4分</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未经采购人同意在医务室放置广告、不符合实际的宣传扣</w:t>
            </w:r>
            <w:r>
              <w:rPr>
                <w:sz w:val="21"/>
              </w:rPr>
              <w:t>4分；损坏采购人配备的设备等资产扣2-4分；不配合采购人进行资产清查扣1分</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46"/>
            <w:vMerge/>
            <w:tcBorders>
              <w:top w:val="none" w:color="000000" w:sz="4"/>
              <w:left w:val="single" w:color="000000" w:sz="4"/>
              <w:bottom w:val="none" w:color="000000" w:sz="4"/>
              <w:right w:val="single" w:color="000000" w:sz="4"/>
            </w:tcBorders>
          </w:tcPr>
          <w:p/>
        </w:tc>
        <w:tc>
          <w:tcPr>
            <w:tcW w:type="dxa" w:w="24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组织每月召开医务室管理会议，采购人医疗管理者及医</w:t>
            </w:r>
            <w:r>
              <w:rPr>
                <w:sz w:val="21"/>
              </w:rPr>
              <w:t>生护士</w:t>
            </w:r>
            <w:r>
              <w:rPr>
                <w:sz w:val="21"/>
              </w:rPr>
              <w:t>列席参加。每年对服务人员开展不少于</w:t>
            </w:r>
            <w:r>
              <w:rPr>
                <w:sz w:val="21"/>
              </w:rPr>
              <w:t>2</w:t>
            </w:r>
            <w:r>
              <w:rPr>
                <w:sz w:val="21"/>
              </w:rPr>
              <w:t>次的培训（每学期服务人员急救培训为必须内容）；每</w:t>
            </w:r>
            <w:r>
              <w:rPr>
                <w:sz w:val="21"/>
              </w:rPr>
              <w:t>月</w:t>
            </w:r>
            <w:r>
              <w:rPr>
                <w:sz w:val="21"/>
              </w:rPr>
              <w:t>固定时间开展不少于</w:t>
            </w:r>
            <w:r>
              <w:rPr>
                <w:sz w:val="21"/>
              </w:rPr>
              <w:t>1个小时的业务学习</w:t>
            </w:r>
          </w:p>
        </w:tc>
        <w:tc>
          <w:tcPr>
            <w:tcW w:type="dxa" w:w="6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8分</w:t>
            </w:r>
          </w:p>
        </w:tc>
        <w:tc>
          <w:tcPr>
            <w:tcW w:type="dxa" w:w="25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未对服务人员进行少于</w:t>
            </w:r>
            <w:r>
              <w:rPr>
                <w:sz w:val="21"/>
              </w:rPr>
              <w:t>2</w:t>
            </w:r>
            <w:r>
              <w:rPr>
                <w:sz w:val="21"/>
              </w:rPr>
              <w:t>次的培训扣</w:t>
            </w:r>
            <w:r>
              <w:rPr>
                <w:sz w:val="21"/>
              </w:rPr>
              <w:t>8分；每月未组织召开医务室管理会议扣7分；未组织医务人员进行每</w:t>
            </w:r>
            <w:r>
              <w:rPr>
                <w:sz w:val="21"/>
              </w:rPr>
              <w:t>月</w:t>
            </w:r>
            <w:r>
              <w:rPr>
                <w:sz w:val="21"/>
              </w:rPr>
              <w:t>业务学习扣</w:t>
            </w:r>
            <w:r>
              <w:rPr>
                <w:sz w:val="21"/>
              </w:rPr>
              <w:t>5分；工作响应不完全扣1-3分</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总分</w:t>
            </w:r>
          </w:p>
        </w:tc>
        <w:tc>
          <w:tcPr>
            <w:tcW w:type="dxa" w:w="5541"/>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总分超过</w:t>
            </w:r>
            <w:r>
              <w:rPr>
                <w:sz w:val="21"/>
                <w:b/>
                <w:color w:val="000000"/>
              </w:rPr>
              <w:t>80分（含）为合格</w:t>
            </w:r>
          </w:p>
        </w:tc>
        <w:tc>
          <w:tcPr>
            <w:tcW w:type="dxa" w:w="10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rPr>
        <w:t xml:space="preserve">                                        </w:t>
      </w:r>
    </w:p>
    <w:p>
      <w:pPr>
        <w:pStyle w:val="null3"/>
        <w:ind w:firstLine="5544"/>
        <w:jc w:val="both"/>
      </w:pPr>
      <w:r>
        <w:rPr>
          <w:sz w:val="21"/>
        </w:rPr>
        <w:t>评委签名：</w:t>
      </w:r>
      <w:r>
        <w:rPr>
          <w:sz w:val="21"/>
        </w:rPr>
        <w:t xml:space="preserve">         </w:t>
      </w:r>
    </w:p>
    <w:p>
      <w:pPr>
        <w:pStyle w:val="null3"/>
        <w:ind w:firstLine="405"/>
        <w:jc w:val="both"/>
      </w:pPr>
      <w:r>
        <w:rPr>
          <w:sz w:val="21"/>
        </w:rPr>
        <w:t xml:space="preserve">     </w:t>
      </w:r>
    </w:p>
    <w:p>
      <w:pPr>
        <w:pStyle w:val="null3"/>
      </w:pPr>
      <w:r>
        <w:rPr/>
        <w:t xml:space="preserve"> </w:t>
      </w:r>
    </w:p>
    <w:p>
      <w:pPr>
        <w:pStyle w:val="null3"/>
        <w:ind w:firstLine="405"/>
        <w:jc w:val="both"/>
      </w:pPr>
      <w:r>
        <w:rPr>
          <w:sz w:val="21"/>
          <w:b/>
          <w:color w:val="000000"/>
        </w:rPr>
        <w:t>附件</w:t>
      </w:r>
      <w:r>
        <w:rPr>
          <w:sz w:val="21"/>
          <w:b/>
          <w:color w:val="000000"/>
        </w:rPr>
        <w:t>2</w:t>
      </w:r>
    </w:p>
    <w:p>
      <w:pPr>
        <w:pStyle w:val="null3"/>
        <w:jc w:val="center"/>
      </w:pPr>
      <w:r>
        <w:rPr>
          <w:sz w:val="24"/>
          <w:b/>
        </w:rPr>
        <w:t>医务室年度考核评分表</w:t>
      </w:r>
    </w:p>
    <w:p>
      <w:pPr>
        <w:pStyle w:val="null3"/>
        <w:jc w:val="right"/>
      </w:pPr>
      <w:r>
        <w:rPr>
          <w:sz w:val="21"/>
          <w:b/>
        </w:rPr>
        <w:t>日期：</w:t>
      </w:r>
      <w:r>
        <w:rPr>
          <w:sz w:val="21"/>
          <w:b/>
          <w:u w:val="single"/>
        </w:rPr>
        <w:t xml:space="preserve">      </w:t>
      </w:r>
      <w:r>
        <w:rPr>
          <w:sz w:val="21"/>
          <w:b/>
        </w:rPr>
        <w:t>年</w:t>
      </w:r>
      <w:r>
        <w:rPr>
          <w:sz w:val="21"/>
          <w:b/>
          <w:u w:val="single"/>
        </w:rPr>
        <w:t xml:space="preserve">    </w:t>
      </w:r>
      <w:r>
        <w:rPr>
          <w:sz w:val="21"/>
          <w:b/>
        </w:rPr>
        <w:t>月</w:t>
      </w:r>
      <w:r>
        <w:rPr>
          <w:sz w:val="21"/>
          <w:b/>
          <w:u w:val="single"/>
        </w:rPr>
        <w:t xml:space="preserve">       </w:t>
      </w:r>
      <w:r>
        <w:rPr>
          <w:sz w:val="21"/>
          <w:b/>
          <w:u w:val="single"/>
        </w:rPr>
        <w:t>日</w:t>
      </w:r>
    </w:p>
    <w:tbl>
      <w:tblPr>
        <w:tblW w:w="0" w:type="auto"/>
        <w:tblBorders>
          <w:top w:val="none" w:color="000000" w:sz="4"/>
          <w:left w:val="none" w:color="000000" w:sz="4"/>
          <w:bottom w:val="none" w:color="000000" w:sz="4"/>
          <w:right w:val="none" w:color="000000" w:sz="4"/>
          <w:insideH w:val="none"/>
          <w:insideV w:val="none"/>
        </w:tblBorders>
      </w:tblPr>
      <w:tblGrid>
        <w:gridCol w:w="1240"/>
        <w:gridCol w:w="5394"/>
        <w:gridCol w:w="582"/>
        <w:gridCol w:w="607"/>
        <w:gridCol w:w="480"/>
      </w:tblGrid>
      <w:tr>
        <w:tc>
          <w:tcPr>
            <w:tcW w:type="dxa" w:w="12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考核项目</w:t>
            </w:r>
          </w:p>
        </w:tc>
        <w:tc>
          <w:tcPr>
            <w:tcW w:type="dxa" w:w="53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考核内容</w:t>
            </w:r>
          </w:p>
        </w:tc>
        <w:tc>
          <w:tcPr>
            <w:tcW w:type="dxa" w:w="5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分值</w:t>
            </w:r>
          </w:p>
        </w:tc>
        <w:tc>
          <w:tcPr>
            <w:tcW w:type="dxa" w:w="6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评分</w:t>
            </w:r>
          </w:p>
        </w:tc>
        <w:tc>
          <w:tcPr>
            <w:tcW w:type="dxa" w:w="4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r>
      <w:tr>
        <w:tc>
          <w:tcPr>
            <w:tcW w:type="dxa" w:w="12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德</w:t>
            </w:r>
          </w:p>
          <w:p>
            <w:pPr>
              <w:pStyle w:val="null3"/>
              <w:jc w:val="center"/>
            </w:pPr>
            <w:r>
              <w:rPr>
                <w:sz w:val="21"/>
                <w:b/>
                <w:color w:val="000000"/>
              </w:rPr>
              <w:t>（</w:t>
            </w:r>
            <w:r>
              <w:rPr>
                <w:sz w:val="21"/>
                <w:b/>
                <w:color w:val="000000"/>
              </w:rPr>
              <w:t>20分）</w:t>
            </w:r>
          </w:p>
        </w:tc>
        <w:tc>
          <w:tcPr>
            <w:tcW w:type="dxa" w:w="5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遵守学校规章制度，热爱学校，维护集体荣誉，不谋私利，热爱本职工作。</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3分</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0"/>
            <w:vMerge/>
            <w:tcBorders>
              <w:top w:val="none" w:color="000000" w:sz="4"/>
              <w:left w:val="single" w:color="000000" w:sz="4"/>
              <w:bottom w:val="single" w:color="000000" w:sz="4"/>
              <w:right w:val="single" w:color="000000" w:sz="4"/>
            </w:tcBorders>
          </w:tcPr>
          <w:p/>
        </w:tc>
        <w:tc>
          <w:tcPr>
            <w:tcW w:type="dxa" w:w="5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严格执行医疗制度，按规范操作，按医务室规章制度行事。</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3分</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0"/>
            <w:vMerge/>
            <w:tcBorders>
              <w:top w:val="none" w:color="000000" w:sz="4"/>
              <w:left w:val="single" w:color="000000" w:sz="4"/>
              <w:bottom w:val="single" w:color="000000" w:sz="4"/>
              <w:right w:val="single" w:color="000000" w:sz="4"/>
            </w:tcBorders>
          </w:tcPr>
          <w:p/>
        </w:tc>
        <w:tc>
          <w:tcPr>
            <w:tcW w:type="dxa" w:w="5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有良好的职业道德，在岗时统一该行业着装，不穿高跟鞋；责任感强，有奉献精神。</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3分</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0"/>
            <w:vMerge/>
            <w:tcBorders>
              <w:top w:val="none" w:color="000000" w:sz="4"/>
              <w:left w:val="single" w:color="000000" w:sz="4"/>
              <w:bottom w:val="single" w:color="000000" w:sz="4"/>
              <w:right w:val="single" w:color="000000" w:sz="4"/>
            </w:tcBorders>
          </w:tcPr>
          <w:p/>
        </w:tc>
        <w:tc>
          <w:tcPr>
            <w:tcW w:type="dxa" w:w="5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关心爱护学生，平等待人，树立服务育人的意识。</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4分</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0"/>
            <w:vMerge/>
            <w:tcBorders>
              <w:top w:val="none" w:color="000000" w:sz="4"/>
              <w:left w:val="single" w:color="000000" w:sz="4"/>
              <w:bottom w:val="single" w:color="000000" w:sz="4"/>
              <w:right w:val="single" w:color="000000" w:sz="4"/>
            </w:tcBorders>
          </w:tcPr>
          <w:p/>
        </w:tc>
        <w:tc>
          <w:tcPr>
            <w:tcW w:type="dxa" w:w="5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有集体观念，服从统一分工。</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4分</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0"/>
            <w:vMerge/>
            <w:tcBorders>
              <w:top w:val="none" w:color="000000" w:sz="4"/>
              <w:left w:val="single" w:color="000000" w:sz="4"/>
              <w:bottom w:val="single" w:color="000000" w:sz="4"/>
              <w:right w:val="single" w:color="000000" w:sz="4"/>
            </w:tcBorders>
          </w:tcPr>
          <w:p/>
        </w:tc>
        <w:tc>
          <w:tcPr>
            <w:tcW w:type="dxa" w:w="5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同事间和睦相处，能主动与他人合作。</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3分</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勤</w:t>
            </w:r>
          </w:p>
          <w:p>
            <w:pPr>
              <w:pStyle w:val="null3"/>
              <w:jc w:val="center"/>
            </w:pPr>
            <w:r>
              <w:rPr>
                <w:sz w:val="21"/>
                <w:b/>
                <w:color w:val="000000"/>
              </w:rPr>
              <w:t>（</w:t>
            </w:r>
            <w:r>
              <w:rPr>
                <w:sz w:val="21"/>
                <w:b/>
                <w:color w:val="000000"/>
              </w:rPr>
              <w:t>20分）</w:t>
            </w:r>
          </w:p>
        </w:tc>
        <w:tc>
          <w:tcPr>
            <w:tcW w:type="dxa" w:w="5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遵守劳动纪律，按规定上下班，不脱岗，不消极怠工。上班时间不玩手机，电脑等电子产品</w:t>
            </w:r>
            <w:r>
              <w:rPr>
                <w:sz w:val="21"/>
              </w:rPr>
              <w:t>。</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5分</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0"/>
            <w:vMerge/>
            <w:tcBorders>
              <w:top w:val="none" w:color="000000" w:sz="4"/>
              <w:left w:val="single" w:color="000000" w:sz="4"/>
              <w:bottom w:val="single" w:color="000000" w:sz="4"/>
              <w:right w:val="single" w:color="000000" w:sz="4"/>
            </w:tcBorders>
          </w:tcPr>
          <w:p/>
        </w:tc>
        <w:tc>
          <w:tcPr>
            <w:tcW w:type="dxa" w:w="5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能积极主动的做好本职工作，不推诿。</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5分</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0"/>
            <w:vMerge/>
            <w:tcBorders>
              <w:top w:val="none" w:color="000000" w:sz="4"/>
              <w:left w:val="single" w:color="000000" w:sz="4"/>
              <w:bottom w:val="single" w:color="000000" w:sz="4"/>
              <w:right w:val="single" w:color="000000" w:sz="4"/>
            </w:tcBorders>
          </w:tcPr>
          <w:p/>
        </w:tc>
        <w:tc>
          <w:tcPr>
            <w:tcW w:type="dxa" w:w="5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保持医务室卫生干净整洁，物品摆放整齐。</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5分</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0"/>
            <w:vMerge/>
            <w:tcBorders>
              <w:top w:val="none" w:color="000000" w:sz="4"/>
              <w:left w:val="single" w:color="000000" w:sz="4"/>
              <w:bottom w:val="single" w:color="000000" w:sz="4"/>
              <w:right w:val="single" w:color="000000" w:sz="4"/>
            </w:tcBorders>
          </w:tcPr>
          <w:p/>
        </w:tc>
        <w:tc>
          <w:tcPr>
            <w:tcW w:type="dxa" w:w="5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保质保量完成学校和卫监部门要求的工作。</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5分</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能</w:t>
            </w:r>
          </w:p>
          <w:p>
            <w:pPr>
              <w:pStyle w:val="null3"/>
              <w:jc w:val="center"/>
            </w:pPr>
            <w:r>
              <w:rPr>
                <w:sz w:val="21"/>
                <w:b/>
                <w:color w:val="000000"/>
              </w:rPr>
              <w:t>（</w:t>
            </w:r>
            <w:r>
              <w:rPr>
                <w:sz w:val="21"/>
                <w:b/>
                <w:color w:val="000000"/>
              </w:rPr>
              <w:t>20分）</w:t>
            </w:r>
          </w:p>
        </w:tc>
        <w:tc>
          <w:tcPr>
            <w:tcW w:type="dxa" w:w="5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服务态度好，与师生积极沟通，能耐心向就诊师生进行疾病解答和医疗建议。</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4分</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0"/>
            <w:vMerge/>
            <w:tcBorders>
              <w:top w:val="none" w:color="000000" w:sz="4"/>
              <w:left w:val="single" w:color="000000" w:sz="4"/>
              <w:bottom w:val="single" w:color="000000" w:sz="4"/>
              <w:right w:val="single" w:color="000000" w:sz="4"/>
            </w:tcBorders>
          </w:tcPr>
          <w:p/>
        </w:tc>
        <w:tc>
          <w:tcPr>
            <w:tcW w:type="dxa" w:w="5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具有应急能力，准确判断病情轻重缓急，及时诊治和处理病情。</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4分</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0"/>
            <w:vMerge/>
            <w:tcBorders>
              <w:top w:val="none" w:color="000000" w:sz="4"/>
              <w:left w:val="single" w:color="000000" w:sz="4"/>
              <w:bottom w:val="single" w:color="000000" w:sz="4"/>
              <w:right w:val="single" w:color="000000" w:sz="4"/>
            </w:tcBorders>
          </w:tcPr>
          <w:p/>
        </w:tc>
        <w:tc>
          <w:tcPr>
            <w:tcW w:type="dxa" w:w="5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根据师生就诊情况，敏锐察觉问题，向学校反馈相关意见和建议。</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5分</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0"/>
            <w:vMerge/>
            <w:tcBorders>
              <w:top w:val="none" w:color="000000" w:sz="4"/>
              <w:left w:val="single" w:color="000000" w:sz="4"/>
              <w:bottom w:val="single" w:color="000000" w:sz="4"/>
              <w:right w:val="single" w:color="000000" w:sz="4"/>
            </w:tcBorders>
          </w:tcPr>
          <w:p/>
        </w:tc>
        <w:tc>
          <w:tcPr>
            <w:tcW w:type="dxa" w:w="5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能把师生的健康安全放在首位，与学生、辅导员及医院、学校值班人员良好的沟通，解决问题。</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5分</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0"/>
            <w:vMerge/>
            <w:tcBorders>
              <w:top w:val="none" w:color="000000" w:sz="4"/>
              <w:left w:val="single" w:color="000000" w:sz="4"/>
              <w:bottom w:val="single" w:color="000000" w:sz="4"/>
              <w:right w:val="single" w:color="000000" w:sz="4"/>
            </w:tcBorders>
          </w:tcPr>
          <w:p/>
        </w:tc>
        <w:tc>
          <w:tcPr>
            <w:tcW w:type="dxa" w:w="5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不断学习，加强自身业务能力。</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2分</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绩</w:t>
            </w:r>
          </w:p>
          <w:p>
            <w:pPr>
              <w:pStyle w:val="null3"/>
              <w:jc w:val="center"/>
            </w:pPr>
            <w:r>
              <w:rPr>
                <w:sz w:val="21"/>
                <w:b/>
                <w:color w:val="000000"/>
              </w:rPr>
              <w:t>（</w:t>
            </w:r>
            <w:r>
              <w:rPr>
                <w:sz w:val="21"/>
                <w:b/>
                <w:color w:val="000000"/>
              </w:rPr>
              <w:t>40分）</w:t>
            </w:r>
          </w:p>
        </w:tc>
        <w:tc>
          <w:tcPr>
            <w:tcW w:type="dxa" w:w="5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制定传染病防控措施，利用网络、海报宣传常见病和传染病预防措施。</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6分</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0"/>
            <w:vMerge/>
            <w:tcBorders>
              <w:top w:val="none" w:color="000000" w:sz="4"/>
              <w:left w:val="single" w:color="000000" w:sz="4"/>
              <w:bottom w:val="single" w:color="000000" w:sz="4"/>
              <w:right w:val="single" w:color="000000" w:sz="4"/>
            </w:tcBorders>
          </w:tcPr>
          <w:p/>
        </w:tc>
        <w:tc>
          <w:tcPr>
            <w:tcW w:type="dxa" w:w="5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接到危急症和重症患者能及时安排转诊，并跟踪学生就诊诊断结果汇报学校。</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8分</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0"/>
            <w:vMerge/>
            <w:tcBorders>
              <w:top w:val="none" w:color="000000" w:sz="4"/>
              <w:left w:val="single" w:color="000000" w:sz="4"/>
              <w:bottom w:val="single" w:color="000000" w:sz="4"/>
              <w:right w:val="single" w:color="000000" w:sz="4"/>
            </w:tcBorders>
          </w:tcPr>
          <w:p/>
        </w:tc>
        <w:tc>
          <w:tcPr>
            <w:tcW w:type="dxa" w:w="5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接到师生电话能及时出诊，赶到现场处理。</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7分</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0"/>
            <w:vMerge/>
            <w:tcBorders>
              <w:top w:val="none" w:color="000000" w:sz="4"/>
              <w:left w:val="single" w:color="000000" w:sz="4"/>
              <w:bottom w:val="single" w:color="000000" w:sz="4"/>
              <w:right w:val="single" w:color="000000" w:sz="4"/>
            </w:tcBorders>
          </w:tcPr>
          <w:p/>
        </w:tc>
        <w:tc>
          <w:tcPr>
            <w:tcW w:type="dxa" w:w="5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出现传染病疫情，能在上级指导下及时给与救治。</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5分</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0"/>
            <w:vMerge/>
            <w:tcBorders>
              <w:top w:val="none" w:color="000000" w:sz="4"/>
              <w:left w:val="single" w:color="000000" w:sz="4"/>
              <w:bottom w:val="single" w:color="000000" w:sz="4"/>
              <w:right w:val="single" w:color="000000" w:sz="4"/>
            </w:tcBorders>
          </w:tcPr>
          <w:p/>
        </w:tc>
        <w:tc>
          <w:tcPr>
            <w:tcW w:type="dxa" w:w="5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医务室收费合理、</w:t>
            </w:r>
            <w:r>
              <w:rPr>
                <w:sz w:val="21"/>
              </w:rPr>
              <w:t>项</w:t>
            </w:r>
            <w:r>
              <w:rPr>
                <w:sz w:val="21"/>
              </w:rPr>
              <w:t>目清晰。</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5分</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0"/>
            <w:vMerge/>
            <w:tcBorders>
              <w:top w:val="none" w:color="000000" w:sz="4"/>
              <w:left w:val="single" w:color="000000" w:sz="4"/>
              <w:bottom w:val="single" w:color="000000" w:sz="4"/>
              <w:right w:val="single" w:color="000000" w:sz="4"/>
            </w:tcBorders>
          </w:tcPr>
          <w:p/>
        </w:tc>
        <w:tc>
          <w:tcPr>
            <w:tcW w:type="dxa" w:w="5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药品种类丰富，不使用有质量问题或过期的药品。</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4分</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0"/>
            <w:vMerge/>
            <w:tcBorders>
              <w:top w:val="none" w:color="000000" w:sz="4"/>
              <w:left w:val="single" w:color="000000" w:sz="4"/>
              <w:bottom w:val="single" w:color="000000" w:sz="4"/>
              <w:right w:val="single" w:color="000000" w:sz="4"/>
            </w:tcBorders>
          </w:tcPr>
          <w:p/>
        </w:tc>
        <w:tc>
          <w:tcPr>
            <w:tcW w:type="dxa" w:w="53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做重大活动医疗保障能及时到位，保障药品和物品准备充足。</w:t>
            </w:r>
          </w:p>
        </w:tc>
        <w:tc>
          <w:tcPr>
            <w:tcW w:type="dxa" w:w="5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5分</w:t>
            </w:r>
          </w:p>
        </w:tc>
        <w:tc>
          <w:tcPr>
            <w:tcW w:type="dxa" w:w="6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2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总分</w:t>
            </w:r>
          </w:p>
        </w:tc>
        <w:tc>
          <w:tcPr>
            <w:tcW w:type="dxa" w:w="597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总分超过</w:t>
            </w:r>
            <w:r>
              <w:rPr>
                <w:sz w:val="21"/>
                <w:b/>
                <w:color w:val="000000"/>
              </w:rPr>
              <w:t>80分（含）为合格</w:t>
            </w:r>
          </w:p>
        </w:tc>
        <w:tc>
          <w:tcPr>
            <w:tcW w:type="dxa" w:w="108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sz w:val="21"/>
        </w:rPr>
        <w:t>评委签名：</w:t>
      </w:r>
    </w:p>
    <w:p>
      <w:pPr>
        <w:pStyle w:val="null3"/>
        <w:spacing w:before="0" w:after="0"/>
        <w:ind w:left="0" w:right="0"/>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440001-2024-28852</w:t>
      </w:r>
    </w:p>
    <w:p>
      <w:pPr>
        <w:pStyle w:val="null3"/>
        <w:jc w:val="center"/>
        <w:outlineLvl w:val="3"/>
      </w:pPr>
      <w:r>
        <w:rPr>
          <w:sz w:val="24"/>
          <w:b/>
        </w:rPr>
        <w:t>采购项目编号：</w:t>
      </w:r>
      <w:r>
        <w:rPr>
          <w:sz w:val="24"/>
          <w:b/>
        </w:rPr>
        <w:t>440001-2024-28852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广东志正招标有限公司</w:t>
      </w:r>
    </w:p>
    <w:p>
      <w:pPr>
        <w:pStyle w:val="null3"/>
        <w:ind w:firstLine="480"/>
      </w:pPr>
      <w:r>
        <w:rPr/>
        <w:t xml:space="preserve"> 你方组织的</w:t>
      </w:r>
      <w:r>
        <w:rPr>
          <w:u w:val="single"/>
        </w:rPr>
        <w:t>“</w:t>
      </w:r>
      <w:r>
        <w:rPr>
          <w:u w:val="single"/>
        </w:rPr>
        <w:t>广东省培英职业技术学校2024-2027学校医务室服务采购项目</w:t>
      </w:r>
      <w:r>
        <w:rPr>
          <w:u w:val="single"/>
        </w:rPr>
        <w:t>”</w:t>
      </w:r>
      <w:r>
        <w:rPr/>
        <w:t>项目的竞争性磋商[采购项目编号为：</w:t>
      </w:r>
      <w:r>
        <w:rPr>
          <w:u w:val="single"/>
        </w:rPr>
        <w:t>440001-2024-28852</w:t>
      </w:r>
      <w:r>
        <w:rPr/>
        <w:t>]，我方愿参与响应。</w:t>
      </w:r>
    </w:p>
    <w:p>
      <w:pPr>
        <w:pStyle w:val="null3"/>
        <w:ind w:firstLine="480"/>
      </w:pPr>
      <w:r>
        <w:rPr/>
        <w:t>我方确认收到贵方提供的</w:t>
      </w:r>
      <w:r>
        <w:rPr>
          <w:u w:val="single"/>
        </w:rPr>
        <w:t>“</w:t>
      </w:r>
      <w:r>
        <w:rPr>
          <w:u w:val="single"/>
        </w:rPr>
        <w:t>广东省培英职业技术学校2024-2027学校医务室服务采购项目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广东省培英职业技术学校2024-2027学校医务室服务采购项目</w:t>
      </w:r>
      <w:r>
        <w:rPr/>
        <w:t>”项目采购[采购项目编号为</w:t>
      </w:r>
      <w:r>
        <w:rPr/>
        <w:t>440001-2024-28852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广东省培英职业技术学校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广东志正招标有限公司</w:t>
      </w:r>
    </w:p>
    <w:p>
      <w:pPr>
        <w:pStyle w:val="null3"/>
        <w:ind w:firstLine="480"/>
      </w:pPr>
      <w:r>
        <w:rPr/>
        <w:t>我单位参加贵公司组织的</w:t>
      </w:r>
      <w:r>
        <w:rPr/>
        <w:t>广东省培英职业技术学校2024-2027学校医务室服务采购项目</w:t>
      </w:r>
      <w:r>
        <w:rPr/>
        <w:t>（采购项目编号：</w:t>
      </w:r>
      <w:r>
        <w:rPr/>
        <w:t>440001-2024-28852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广东志正招标有限公司</w:t>
      </w:r>
    </w:p>
    <w:p>
      <w:pPr>
        <w:pStyle w:val="null3"/>
        <w:ind w:firstLine="480"/>
      </w:pPr>
      <w:r>
        <w:rPr/>
        <w:t>我单位已登记并准备参与“</w:t>
      </w:r>
      <w:r>
        <w:rPr/>
        <w:t>广东省培英职业技术学校2024-2027学校医务室服务采购项目</w:t>
      </w:r>
      <w:r>
        <w:rPr/>
        <w:t>”项目（采购项目编号：</w:t>
      </w:r>
      <w:r>
        <w:rPr/>
        <w:t>440001-2024-28852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