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440101-2024-12450</w:t>
      </w:r>
    </w:p>
    <w:p>
      <w:pPr>
        <w:pStyle w:val="null3"/>
        <w:jc w:val="center"/>
        <w:outlineLvl w:val="3"/>
      </w:pPr>
      <w:r>
        <w:rPr>
          <w:sz w:val="24"/>
          <w:b/>
        </w:rPr>
        <w:t>采购项目编号：</w:t>
      </w:r>
      <w:r>
        <w:rPr>
          <w:sz w:val="24"/>
          <w:b/>
        </w:rPr>
        <w:t>440101-2024-12450</w:t>
      </w:r>
    </w:p>
    <w:p>
      <w:pPr>
        <w:pStyle w:val="null3"/>
        <w:jc w:val="center"/>
        <w:outlineLvl w:val="3"/>
      </w:pPr>
      <w:r>
        <w:rPr>
          <w:sz w:val="24"/>
          <w:b/>
        </w:rPr>
        <w:t>项目名称：</w:t>
      </w:r>
      <w:r>
        <w:rPr>
          <w:sz w:val="24"/>
          <w:b/>
        </w:rPr>
        <w:t>广州番禺职业技术学院智能系统创新应用中心项目</w:t>
      </w:r>
    </w:p>
    <w:p>
      <w:pPr>
        <w:pStyle w:val="null3"/>
        <w:jc w:val="center"/>
        <w:outlineLvl w:val="3"/>
      </w:pPr>
      <w:r>
        <w:rPr>
          <w:sz w:val="24"/>
          <w:b/>
        </w:rPr>
        <w:t>采购人：</w:t>
      </w:r>
      <w:r>
        <w:rPr>
          <w:sz w:val="24"/>
          <w:b/>
        </w:rPr>
        <w:t>广州番禺职业技术学院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广州番禺职业技术学院</w:t>
      </w:r>
      <w:r>
        <w:rPr/>
        <w:t>的委托，采用</w:t>
      </w:r>
      <w:r>
        <w:rPr/>
        <w:t>公开招标</w:t>
      </w:r>
      <w:r>
        <w:rPr/>
        <w:t>方式组织采购</w:t>
      </w:r>
      <w:r>
        <w:rPr/>
        <w:t>广州番禺职业技术学院智能系统创新应用中心项目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广州番禺职业技术学院智能系统创新应用中心项目</w:t>
      </w:r>
    </w:p>
    <w:p>
      <w:pPr>
        <w:pStyle w:val="null3"/>
        <w:ind w:firstLine="480"/>
      </w:pPr>
      <w:r>
        <w:rPr/>
        <w:t>采购计划编号：</w:t>
      </w:r>
      <w:r>
        <w:rPr/>
        <w:t>440101-2024-12450</w:t>
      </w:r>
    </w:p>
    <w:p>
      <w:pPr>
        <w:pStyle w:val="null3"/>
        <w:ind w:firstLine="480"/>
      </w:pPr>
      <w:r>
        <w:rPr/>
        <w:t>采购项目编号：</w:t>
      </w:r>
      <w:r>
        <w:rPr/>
        <w:t>440101-2024-12450</w:t>
      </w:r>
    </w:p>
    <w:p>
      <w:pPr>
        <w:pStyle w:val="null3"/>
        <w:ind w:firstLine="480"/>
      </w:pPr>
      <w:r>
        <w:rPr/>
        <w:t>采购方式：</w:t>
      </w:r>
      <w:r>
        <w:rPr/>
        <w:t>公开招标</w:t>
      </w:r>
    </w:p>
    <w:p>
      <w:pPr>
        <w:pStyle w:val="null3"/>
        <w:ind w:firstLine="480"/>
      </w:pPr>
      <w:r>
        <w:rPr/>
        <w:t>预算金额：</w:t>
      </w:r>
      <w:r>
        <w:rPr/>
        <w:t>3,488,000.00</w:t>
      </w:r>
      <w:r>
        <w:rPr/>
        <w:t>元</w:t>
      </w:r>
    </w:p>
    <w:p>
      <w:pPr>
        <w:pStyle w:val="null3"/>
        <w:outlineLvl w:val="3"/>
      </w:pPr>
      <w:r>
        <w:rPr>
          <w:sz w:val="24"/>
          <w:b/>
        </w:rPr>
        <w:t>2.项目内容及需求情况（采购项目技术规格、参数及要求）</w:t>
      </w:r>
    </w:p>
    <w:p>
      <w:pPr>
        <w:pStyle w:val="null3"/>
      </w:pPr>
      <w:r>
        <w:rPr/>
        <w:t>采购包1(广州番禺职业技术学院智能系统创新应用中心项目):</w:t>
      </w:r>
    </w:p>
    <w:p>
      <w:pPr>
        <w:pStyle w:val="null3"/>
      </w:pPr>
      <w:r>
        <w:rPr/>
        <w:t>采购包预算金额：3,488,000.00元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其他信息化设备</w:t>
            </w:r>
          </w:p>
        </w:tc>
        <w:tc>
          <w:tcPr>
            <w:tcW w:type="dxa" w:w="2052"/>
          </w:tcPr>
          <w:p>
            <w:pPr>
              <w:pStyle w:val="null3"/>
            </w:pPr>
            <w:r>
              <w:rPr/>
              <w:t>音频采集与智能数据处理设备</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350,000.00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其他信息化设备</w:t>
            </w:r>
          </w:p>
        </w:tc>
        <w:tc>
          <w:tcPr>
            <w:tcW w:type="dxa" w:w="2052"/>
          </w:tcPr>
          <w:p>
            <w:pPr>
              <w:pStyle w:val="null3"/>
            </w:pPr>
            <w:r>
              <w:rPr/>
              <w:t>高算力训练基座套件</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450,000.00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其他信息化设备</w:t>
            </w:r>
          </w:p>
        </w:tc>
        <w:tc>
          <w:tcPr>
            <w:tcW w:type="dxa" w:w="2052"/>
          </w:tcPr>
          <w:p>
            <w:pPr>
              <w:pStyle w:val="null3"/>
            </w:pPr>
            <w:r>
              <w:rPr/>
              <w:t>智能系统创新应用中心</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2,688,000.00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合同履行期限：合同签订后75个工作日内完成交付</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2）有依法缴纳税收和社会保障资金的良好记录：提供签署及盖章合格的投标函。</w:t>
      </w:r>
    </w:p>
    <w:p>
      <w:pPr>
        <w:pStyle w:val="null3"/>
      </w:pPr>
      <w:r>
        <w:rPr/>
        <w:t>3）具有良好的商业信誉和健全的财务会计制度：提供签署及盖章合格的投标函。</w:t>
      </w:r>
    </w:p>
    <w:p>
      <w:pPr>
        <w:pStyle w:val="null3"/>
      </w:pPr>
      <w:r>
        <w:rPr/>
        <w:t>4）履行合同所必需的设备和专业技术能力：提供签署及盖章合格的投标函。</w:t>
      </w:r>
    </w:p>
    <w:p>
      <w:pPr>
        <w:pStyle w:val="null3"/>
      </w:pPr>
      <w:r>
        <w:rPr/>
        <w:t>5）参加采购活动前3年内，在经营活动中没有重大违法记录：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采购包1（广州番禺职业技术学院智能系统创新应用中心项目）：</w:t>
      </w:r>
      <w:r>
        <w:rPr/>
        <w:t>本采购包整体专门面向中小企业采购。全部货物的制造商须为符合政策要求的中小微企业，投标人应按规定提供中小企业声明函。（注：中小微企业以投标人填写的《中小企业声明函》（见投标格式）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采购包1（广州番禺职业技术学院智能系统创新应用中心项目）：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报价）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广州番禺职业技术学院</w:t>
      </w:r>
    </w:p>
    <w:p>
      <w:pPr>
        <w:pStyle w:val="null3"/>
        <w:ind w:firstLine="480"/>
      </w:pPr>
      <w:r>
        <w:rPr/>
        <w:t xml:space="preserve"> 地址：</w:t>
      </w:r>
      <w:r>
        <w:rPr/>
        <w:t>广州市番禺区沙湾镇市良路1342号</w:t>
      </w:r>
    </w:p>
    <w:p>
      <w:pPr>
        <w:pStyle w:val="null3"/>
        <w:ind w:firstLine="480"/>
      </w:pPr>
      <w:r>
        <w:rPr/>
        <w:t xml:space="preserve"> 联系方式：</w:t>
      </w:r>
      <w:r>
        <w:rPr/>
        <w:t>020-34832893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余先生、潘先生</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ind w:firstLine="420"/>
        <w:jc w:val="both"/>
      </w:pPr>
      <w:r>
        <w:rPr>
          <w:sz w:val="21"/>
        </w:rPr>
        <w:t>1、投标人须对本项目为单位（有划分包组的，则以包组为单位）的标的物进行整体投标，任何只对其中一部分内容进行的投标都被视为无效投标。</w:t>
      </w:r>
    </w:p>
    <w:p>
      <w:pPr>
        <w:pStyle w:val="null3"/>
        <w:ind w:firstLine="420"/>
        <w:jc w:val="both"/>
      </w:pPr>
      <w:r>
        <w:rPr>
          <w:sz w:val="21"/>
        </w:rPr>
        <w:t>2、本招标文件中，凡标有“★”的地方，投标人要特别加以注意，必须对此作出一一响应。若有一项带“★”的指标未响应或不满足，将导致其废标或投标无效。</w:t>
      </w:r>
    </w:p>
    <w:p>
      <w:pPr>
        <w:pStyle w:val="null3"/>
        <w:ind w:firstLine="420"/>
        <w:jc w:val="both"/>
      </w:pPr>
      <w:r>
        <w:rPr>
          <w:sz w:val="21"/>
        </w:rPr>
        <w:t>3、本招标文件中，打“▲”号条款为重要参数（如有），若有部分“▲”条款未响应或不满足，将根据评审要求影响其得分，但不作为无效投标条款。</w:t>
      </w:r>
    </w:p>
    <w:p>
      <w:pPr>
        <w:pStyle w:val="null3"/>
        <w:ind w:firstLine="420"/>
        <w:jc w:val="both"/>
      </w:pPr>
      <w:r>
        <w:rPr>
          <w:sz w:val="21"/>
        </w:rPr>
        <w:t>4、本项目采购包1（广州番禺职业技术学院智能系统创新应用中心项目）对应的中小企业划分标准所属行业为：</w:t>
      </w:r>
      <w:r>
        <w:rPr>
          <w:sz w:val="21"/>
          <w:b/>
          <w:u w:val="single"/>
        </w:rPr>
        <w:t>工业</w:t>
      </w:r>
      <w:r>
        <w:rPr>
          <w:sz w:val="21"/>
        </w:rPr>
        <w:t>。</w:t>
      </w:r>
    </w:p>
    <w:p>
      <w:pPr>
        <w:pStyle w:val="null3"/>
        <w:ind w:firstLine="420"/>
        <w:jc w:val="both"/>
      </w:pPr>
      <w:r>
        <w:rPr>
          <w:sz w:val="21"/>
        </w:rPr>
        <w:t>5、采购包1（广州番禺职业技术学院智能系统创新应用中心项目）核心产品为：</w:t>
      </w:r>
      <w:r>
        <w:rPr>
          <w:sz w:val="21"/>
          <w:b/>
        </w:rPr>
        <w:t>1）</w:t>
      </w:r>
      <w:r>
        <w:rPr>
          <w:sz w:val="21"/>
          <w:b/>
          <w:u w:val="single"/>
        </w:rPr>
        <w:t>音频采集与智能数据处理设备</w:t>
      </w:r>
      <w:r>
        <w:rPr>
          <w:sz w:val="21"/>
          <w:b/>
          <w:u w:val="single"/>
        </w:rPr>
        <w:t>；</w:t>
      </w:r>
      <w:r>
        <w:rPr>
          <w:sz w:val="21"/>
          <w:b/>
          <w:u w:val="single"/>
        </w:rPr>
        <w:t>2）</w:t>
      </w:r>
      <w:r>
        <w:rPr>
          <w:sz w:val="21"/>
          <w:b/>
          <w:u w:val="single"/>
        </w:rPr>
        <w:t>高算力训练基座套件</w:t>
      </w:r>
      <w:r>
        <w:rPr>
          <w:sz w:val="21"/>
        </w:rPr>
        <w:t>。</w:t>
      </w:r>
    </w:p>
    <w:p>
      <w:pPr>
        <w:pStyle w:val="null3"/>
        <w:ind w:firstLine="420"/>
        <w:jc w:val="both"/>
      </w:pPr>
      <w:r>
        <w:rPr>
          <w:sz w:val="21"/>
        </w:rPr>
        <w:t>投标人需在投标文件中列明所投产品的品牌。多家投标人提供的核心产品品牌相同的，按一家投标人计算，评审后得分最高的同品牌投标人获得中标人推荐资格；评审得分相同的，按照</w:t>
      </w:r>
      <w:r>
        <w:rPr>
          <w:sz w:val="21"/>
        </w:rPr>
        <w:t>“</w:t>
      </w:r>
      <w:r>
        <w:rPr>
          <w:sz w:val="21"/>
        </w:rPr>
        <w:t>投标人须知</w:t>
      </w:r>
      <w:r>
        <w:rPr>
          <w:sz w:val="21"/>
        </w:rPr>
        <w:t>”约定的原则确定一个投标人获得中标人推荐资格，其他同品牌投标人不作为中标候选人。</w:t>
      </w:r>
    </w:p>
    <w:p>
      <w:pPr>
        <w:pStyle w:val="null3"/>
        <w:ind w:firstLine="420"/>
        <w:jc w:val="both"/>
      </w:pPr>
      <w:r>
        <w:rPr>
          <w:sz w:val="21"/>
        </w:rPr>
        <w:t>6、落实政府采购政策需满足的资格要求：采购包1（广州番禺职业技术学院智能系统创新应用中心项目）：本采购包整体专门面向中小企业采购。全部货物的制造商须为符合政策要求的中小微企业，投标人应按规定提供中小企业声明函。（注：中小微企业以投标人填写的《中小企业声明函》（见投标格式）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Pr>
        <w:pStyle w:val="null3"/>
        <w:ind w:firstLine="420"/>
        <w:jc w:val="both"/>
      </w:pPr>
      <w:r>
        <w:rPr>
          <w:sz w:val="21"/>
        </w:rPr>
        <w:t>7、本次采购产品为非进口产品（进口产品指通过中国海关报关验放进入中国境内且产自关境外的产品）</w:t>
      </w:r>
    </w:p>
    <w:p>
      <w:pPr>
        <w:pStyle w:val="null3"/>
        <w:ind w:firstLine="420"/>
        <w:jc w:val="both"/>
      </w:pPr>
      <w:r>
        <w:rPr>
          <w:sz w:val="21"/>
        </w:rPr>
        <w:t>8、凡属于《中华人民共和国实施强制性产品认证的产品目录》的产品，请投标人在投标文件中承诺在交货时提供该产品的“中国强制性产品认证”（CCC认证）证书。</w:t>
      </w:r>
    </w:p>
    <w:p>
      <w:pPr>
        <w:pStyle w:val="null3"/>
        <w:ind w:firstLine="422"/>
        <w:jc w:val="both"/>
      </w:pPr>
      <w:r>
        <w:rPr>
          <w:sz w:val="21"/>
          <w:b/>
        </w:rPr>
        <w:t>9、采购清单</w:t>
      </w:r>
    </w:p>
    <w:tbl>
      <w:tblPr>
        <w:tblW w:w="0" w:type="auto"/>
        <w:tblBorders>
          <w:top w:val="none" w:color="000000" w:sz="4"/>
          <w:left w:val="none" w:color="000000" w:sz="4"/>
          <w:bottom w:val="none" w:color="000000" w:sz="4"/>
          <w:right w:val="none" w:color="000000" w:sz="4"/>
          <w:insideH w:val="none"/>
          <w:insideV w:val="none"/>
        </w:tblBorders>
      </w:tblPr>
      <w:tblGrid>
        <w:gridCol w:w="912"/>
        <w:gridCol w:w="4376"/>
        <w:gridCol w:w="1667"/>
        <w:gridCol w:w="1348"/>
      </w:tblGrid>
      <w:tr>
        <w:tc>
          <w:tcPr>
            <w:tcW w:type="dxa" w:w="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1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数量（单位）</w:t>
            </w:r>
          </w:p>
        </w:tc>
        <w:tc>
          <w:tcPr>
            <w:tcW w:type="dxa" w:w="1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音频采集与智能数据处理设备</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核心产品</w:t>
            </w: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高算力训练基座套件</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核心产品</w:t>
            </w: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千兆交换机</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物联网开发板套件组</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数字混合域示波器</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提示工程实训开发套件</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多模态多元数据融合智能决策系统（工业大脑）实训平台</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平板示波器</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DSP仿真器</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语音识别开发套件</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开发工作站</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示波器函数发生器模块</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频谱分析仪</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自然语言处理模型全参数训练工程开发套件</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音频信号处理开发平台嵌入式实验板</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智慧社区综合实训平台</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语言</w:t>
            </w:r>
            <w:r>
              <w:rPr>
                <w:sz w:val="21"/>
              </w:rPr>
              <w:t>/</w:t>
            </w:r>
            <w:r>
              <w:rPr>
                <w:sz w:val="21"/>
                <w:color w:val="000000"/>
              </w:rPr>
              <w:t>语音识别测试专用监听音箱</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语音合成开发套件</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智能小车系统开发套件</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工业防潮箱及元件柜</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智能对话实训套件</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注：请投标人在投标文件中按上述清单内容填写《中小企业声明函》和《分项报价表》，请按照顺序逐项写明货物名称及制造商（品牌），投标系统如不支持请自拟格式列明。</w:t>
      </w:r>
    </w:p>
    <w:p>
      <w:pPr>
        <w:pStyle w:val="null3"/>
        <w:ind w:firstLine="422"/>
        <w:jc w:val="both"/>
      </w:pPr>
      <w:r>
        <w:rPr>
          <w:sz w:val="21"/>
          <w:b/>
        </w:rPr>
        <w:t>10、具体</w:t>
      </w:r>
      <w:r>
        <w:rPr>
          <w:sz w:val="21"/>
          <w:b/>
        </w:rPr>
        <w:t>技术参数（指标）要求</w:t>
      </w:r>
    </w:p>
    <w:p>
      <w:pPr>
        <w:pStyle w:val="null3"/>
        <w:ind w:firstLine="422"/>
        <w:jc w:val="both"/>
      </w:pPr>
      <w:r>
        <w:rPr>
          <w:sz w:val="21"/>
          <w:b/>
        </w:rPr>
        <w:t>表一：</w:t>
      </w:r>
      <w:r>
        <w:rPr>
          <w:sz w:val="21"/>
          <w:b/>
        </w:rPr>
        <w:t>音频采集与智能数据处理设备</w:t>
      </w:r>
      <w:r>
        <w:rPr>
          <w:sz w:val="21"/>
          <w:b/>
        </w:rPr>
        <w:t>（</w:t>
      </w:r>
      <w:r>
        <w:rPr>
          <w:sz w:val="21"/>
          <w:b/>
        </w:rPr>
        <w:t>核心产品</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1385"/>
        <w:gridCol w:w="5592"/>
        <w:gridCol w:w="1325"/>
      </w:tblGrid>
      <w:tr>
        <w:tc>
          <w:tcPr>
            <w:tcW w:type="dxa" w:w="1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5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技术参数</w:t>
            </w:r>
          </w:p>
        </w:tc>
        <w:tc>
          <w:tcPr>
            <w:tcW w:type="dxa" w:w="1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数量（单位）</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音频采集与智能数据处理设备</w:t>
            </w:r>
          </w:p>
        </w:tc>
        <w:tc>
          <w:tcPr>
            <w:tcW w:type="dxa" w:w="5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color w:val="000000"/>
              </w:rPr>
              <w:t>1、多路麦克风音频信号采集（不低于16路）；支持话筒输入模式及线路输入模式；</w:t>
            </w:r>
          </w:p>
          <w:p>
            <w:pPr>
              <w:pStyle w:val="null3"/>
              <w:jc w:val="left"/>
            </w:pPr>
            <w:r>
              <w:rPr>
                <w:sz w:val="21"/>
                <w:color w:val="000000"/>
              </w:rPr>
              <w:t>2、支持48V的话筒幻象供电；</w:t>
            </w:r>
          </w:p>
          <w:p>
            <w:pPr>
              <w:pStyle w:val="null3"/>
              <w:jc w:val="left"/>
            </w:pPr>
            <w:r>
              <w:rPr>
                <w:sz w:val="21"/>
                <w:color w:val="000000"/>
              </w:rPr>
              <w:t>3、信号处理及采集的采样率：支持 8Ksps - 96Ksps；</w:t>
            </w:r>
          </w:p>
          <w:p>
            <w:pPr>
              <w:pStyle w:val="null3"/>
              <w:jc w:val="left"/>
            </w:pPr>
            <w:r>
              <w:rPr>
                <w:sz w:val="21"/>
                <w:color w:val="000000"/>
              </w:rPr>
              <w:t>4、动态范围：&gt;100dB；</w:t>
            </w:r>
          </w:p>
          <w:p>
            <w:pPr>
              <w:pStyle w:val="null3"/>
              <w:jc w:val="left"/>
            </w:pPr>
            <w:r>
              <w:rPr>
                <w:sz w:val="21"/>
                <w:color w:val="000000"/>
              </w:rPr>
              <w:t>5、THD+N：&lt;0.01%；</w:t>
            </w:r>
          </w:p>
          <w:p>
            <w:pPr>
              <w:pStyle w:val="null3"/>
              <w:jc w:val="left"/>
            </w:pPr>
            <w:r>
              <w:rPr>
                <w:sz w:val="21"/>
                <w:color w:val="000000"/>
              </w:rPr>
              <w:t>6、每一话筒放大器独立增益可调，最大增益：&gt;=40dB；</w:t>
            </w:r>
          </w:p>
          <w:p>
            <w:pPr>
              <w:pStyle w:val="null3"/>
              <w:jc w:val="left"/>
            </w:pPr>
            <w:r>
              <w:rPr>
                <w:sz w:val="21"/>
                <w:color w:val="000000"/>
              </w:rPr>
              <w:t>7、输入CMRR：&gt;=80dB @50Hz；</w:t>
            </w:r>
          </w:p>
          <w:p>
            <w:pPr>
              <w:pStyle w:val="null3"/>
              <w:jc w:val="left"/>
            </w:pPr>
            <w:r>
              <w:rPr>
                <w:sz w:val="21"/>
                <w:color w:val="000000"/>
              </w:rPr>
              <w:t>8、输入接口：同时支持XLR及6.35mm Jack；</w:t>
            </w:r>
          </w:p>
          <w:p>
            <w:pPr>
              <w:pStyle w:val="null3"/>
              <w:jc w:val="left"/>
            </w:pPr>
            <w:r>
              <w:rPr>
                <w:sz w:val="21"/>
                <w:color w:val="000000"/>
              </w:rPr>
              <w:t>9、多路音频输出（不低于16路）；</w:t>
            </w:r>
          </w:p>
          <w:p>
            <w:pPr>
              <w:pStyle w:val="null3"/>
              <w:jc w:val="left"/>
            </w:pPr>
            <w:r>
              <w:rPr>
                <w:sz w:val="21"/>
              </w:rPr>
              <w:t>▲</w:t>
            </w:r>
            <w:r>
              <w:rPr>
                <w:sz w:val="21"/>
                <w:color w:val="000000"/>
              </w:rPr>
              <w:t>10、信号处理及训练平台：相当于</w:t>
            </w:r>
            <w:r>
              <w:rPr>
                <w:sz w:val="21"/>
                <w:color w:val="000000"/>
              </w:rPr>
              <w:t>或优于</w:t>
            </w:r>
            <w:r>
              <w:rPr>
                <w:sz w:val="21"/>
                <w:color w:val="000000"/>
              </w:rPr>
              <w:t>CPU Intel i5 13代或以上档次（P核主频 3GHz 以上，E核主频 2GHz以上），内存≥DDR4</w:t>
            </w:r>
            <w:r>
              <w:rPr>
                <w:sz w:val="21"/>
              </w:rPr>
              <w:t xml:space="preserve"> </w:t>
            </w:r>
            <w:r>
              <w:rPr>
                <w:sz w:val="21"/>
                <w:color w:val="000000"/>
              </w:rPr>
              <w:t>64GB 或以上，硬盘≥256G固态硬盘+≥3T数据盘；算力GPU：相当于</w:t>
            </w:r>
            <w:r>
              <w:rPr>
                <w:sz w:val="21"/>
                <w:color w:val="000000"/>
              </w:rPr>
              <w:t>或优于</w:t>
            </w:r>
            <w:r>
              <w:rPr>
                <w:sz w:val="21"/>
                <w:color w:val="000000"/>
              </w:rPr>
              <w:t>英伟达</w:t>
            </w:r>
            <w:r>
              <w:rPr>
                <w:sz w:val="21"/>
                <w:color w:val="000000"/>
              </w:rPr>
              <w:t>RTX3090TI或以上档次；</w:t>
            </w:r>
          </w:p>
          <w:p>
            <w:pPr>
              <w:pStyle w:val="null3"/>
              <w:jc w:val="left"/>
            </w:pPr>
            <w:r>
              <w:rPr>
                <w:sz w:val="21"/>
                <w:b/>
                <w:color w:val="000000"/>
              </w:rPr>
              <w:t>11、</w:t>
            </w:r>
            <w:r>
              <w:rPr>
                <w:sz w:val="21"/>
                <w:b/>
              </w:rPr>
              <w:t>音频采集与智能数据处理软件</w:t>
            </w:r>
            <w:r>
              <w:rPr>
                <w:sz w:val="21"/>
                <w:b/>
              </w:rPr>
              <w:t>（要求演示功能）</w:t>
            </w:r>
          </w:p>
          <w:p>
            <w:pPr>
              <w:pStyle w:val="null3"/>
              <w:jc w:val="left"/>
            </w:pPr>
            <w:r>
              <w:rPr>
                <w:sz w:val="21"/>
              </w:rPr>
              <w:t>11.1</w:t>
            </w:r>
            <w:r>
              <w:rPr>
                <w:sz w:val="21"/>
                <w:color w:val="000000"/>
              </w:rPr>
              <w:t>用户工程零代码，无需编译：</w:t>
            </w:r>
          </w:p>
          <w:p>
            <w:pPr>
              <w:pStyle w:val="null3"/>
              <w:jc w:val="left"/>
            </w:pPr>
            <w:r>
              <w:rPr>
                <w:sz w:val="21"/>
                <w:color w:val="000000"/>
              </w:rPr>
              <w:t>模块由虚拟线连接，更改</w:t>
            </w:r>
            <w:r>
              <w:rPr>
                <w:sz w:val="21"/>
                <w:color w:val="000000"/>
              </w:rPr>
              <w:t>/新建信号处理流程和参数均即使生效，无需编译；</w:t>
            </w:r>
          </w:p>
          <w:p>
            <w:pPr>
              <w:pStyle w:val="null3"/>
              <w:jc w:val="left"/>
            </w:pPr>
            <w:r>
              <w:rPr>
                <w:sz w:val="21"/>
                <w:color w:val="000000"/>
              </w:rPr>
              <w:t>11.2</w:t>
            </w:r>
            <w:r>
              <w:rPr>
                <w:sz w:val="21"/>
                <w:color w:val="000000"/>
              </w:rPr>
              <w:t>软件支持常用音频信号处理算法：包括：</w:t>
            </w:r>
            <w:r>
              <w:rPr>
                <w:sz w:val="21"/>
                <w:color w:val="000000"/>
              </w:rPr>
              <w:t>biquad filter、FIR滤波器、DRC、虚拟环绕声、虚拟混响、变调器、谐波激励器、xover、AGC，自动混音、混合矩阵、实时峰值电平指示、RMS电平指示，等；</w:t>
            </w:r>
          </w:p>
          <w:p>
            <w:pPr>
              <w:pStyle w:val="null3"/>
              <w:jc w:val="left"/>
            </w:pPr>
            <w:r>
              <w:rPr>
                <w:sz w:val="21"/>
              </w:rPr>
              <w:t>11.3</w:t>
            </w:r>
            <w:r>
              <w:rPr>
                <w:sz w:val="21"/>
                <w:color w:val="000000"/>
              </w:rPr>
              <w:t>软件支持音频链路仿真：支持常用音频设备（例如：</w:t>
            </w:r>
            <w:r>
              <w:rPr>
                <w:sz w:val="21"/>
                <w:color w:val="000000"/>
              </w:rPr>
              <w:t>LMS、Celio、Soundcheck、Audio precision，等）测量结果导入，显示测量曲线，支持用户仿真调试结果；</w:t>
            </w:r>
          </w:p>
          <w:p>
            <w:pPr>
              <w:pStyle w:val="null3"/>
              <w:jc w:val="left"/>
            </w:pPr>
            <w:r>
              <w:rPr>
                <w:sz w:val="21"/>
                <w:color w:val="000000"/>
              </w:rPr>
              <w:t>11.4</w:t>
            </w:r>
            <w:r>
              <w:rPr>
                <w:sz w:val="21"/>
                <w:color w:val="000000"/>
              </w:rPr>
              <w:t>音频信号采集与数据处理信号处理：音频采集与智能数据处理软件建立工程；在本机完成音频信号处理；</w:t>
            </w:r>
          </w:p>
          <w:p>
            <w:pPr>
              <w:pStyle w:val="null3"/>
              <w:jc w:val="left"/>
            </w:pPr>
            <w:r>
              <w:rPr>
                <w:sz w:val="21"/>
                <w:color w:val="000000"/>
              </w:rPr>
              <w:t>11.5</w:t>
            </w:r>
            <w:r>
              <w:rPr>
                <w:sz w:val="21"/>
                <w:color w:val="000000"/>
              </w:rPr>
              <w:t>软件开发工程生成的信号处理流程及配置文件可以下载到</w:t>
            </w:r>
            <w:r>
              <w:rPr>
                <w:sz w:val="21"/>
                <w:color w:val="000000"/>
              </w:rPr>
              <w:t>“音频信号处理开发平台嵌入式实验板”运行。</w:t>
            </w:r>
          </w:p>
          <w:p>
            <w:pPr>
              <w:pStyle w:val="null3"/>
              <w:jc w:val="left"/>
            </w:pPr>
            <w:r>
              <w:rPr>
                <w:sz w:val="21"/>
              </w:rPr>
              <w:t>▲</w:t>
            </w:r>
            <w:r>
              <w:rPr>
                <w:sz w:val="21"/>
                <w:color w:val="000000"/>
              </w:rPr>
              <w:t>12、支持根据采样率及信号处理频带自动切换单双精度浮点信号处理；</w:t>
            </w:r>
          </w:p>
          <w:p>
            <w:pPr>
              <w:pStyle w:val="null3"/>
              <w:jc w:val="left"/>
            </w:pPr>
            <w:r>
              <w:rPr>
                <w:sz w:val="21"/>
                <w:color w:val="000000"/>
              </w:rPr>
              <w:t>13、总体处理能力：&gt;10 GFOPS；</w:t>
            </w:r>
          </w:p>
          <w:p>
            <w:pPr>
              <w:pStyle w:val="null3"/>
              <w:jc w:val="left"/>
            </w:pPr>
            <w:r>
              <w:rPr>
                <w:sz w:val="21"/>
                <w:color w:val="000000"/>
              </w:rPr>
              <w:t>14、开放的音频信号处理软件平台支持第三方算法；</w:t>
            </w:r>
          </w:p>
          <w:p>
            <w:pPr>
              <w:pStyle w:val="null3"/>
              <w:jc w:val="left"/>
            </w:pPr>
            <w:r>
              <w:rPr>
                <w:sz w:val="21"/>
                <w:color w:val="000000"/>
              </w:rPr>
              <w:t>15、提供语音降噪、唤醒词识别，训练及推理的工程，并提供源代码；</w:t>
            </w:r>
          </w:p>
          <w:p>
            <w:pPr>
              <w:pStyle w:val="null3"/>
              <w:jc w:val="left"/>
            </w:pPr>
            <w:r>
              <w:rPr>
                <w:sz w:val="21"/>
                <w:color w:val="000000"/>
              </w:rPr>
              <w:t>16、支持Win7或以上的操作系统。</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bl>
    <w:p>
      <w:pPr>
        <w:pStyle w:val="null3"/>
        <w:ind w:firstLine="422"/>
        <w:jc w:val="both"/>
      </w:pPr>
      <w:r>
        <w:rPr>
          <w:sz w:val="21"/>
          <w:b/>
        </w:rPr>
        <w:t>表二：</w:t>
      </w:r>
      <w:r>
        <w:rPr>
          <w:sz w:val="21"/>
          <w:b/>
        </w:rPr>
        <w:t>高算力训练基座套件</w:t>
      </w:r>
      <w:r>
        <w:rPr>
          <w:sz w:val="21"/>
          <w:b/>
        </w:rPr>
        <w:t>（</w:t>
      </w:r>
      <w:r>
        <w:rPr>
          <w:sz w:val="21"/>
          <w:b/>
        </w:rPr>
        <w:t>核心产品</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1385"/>
        <w:gridCol w:w="5592"/>
        <w:gridCol w:w="1325"/>
      </w:tblGrid>
      <w:tr>
        <w:tc>
          <w:tcPr>
            <w:tcW w:type="dxa" w:w="1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5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技术参数</w:t>
            </w:r>
          </w:p>
        </w:tc>
        <w:tc>
          <w:tcPr>
            <w:tcW w:type="dxa" w:w="1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数量（单位）</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高算力训练基座套件</w:t>
            </w:r>
          </w:p>
        </w:tc>
        <w:tc>
          <w:tcPr>
            <w:tcW w:type="dxa" w:w="5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一、硬件：</w:t>
            </w:r>
          </w:p>
          <w:p>
            <w:pPr>
              <w:pStyle w:val="null3"/>
              <w:jc w:val="left"/>
            </w:pPr>
            <w:r>
              <w:rPr>
                <w:sz w:val="21"/>
                <w:color w:val="000000"/>
              </w:rPr>
              <w:t>1、架构：≥4U机架式服务器，配置安装导轨；</w:t>
            </w:r>
          </w:p>
          <w:p>
            <w:pPr>
              <w:pStyle w:val="null3"/>
              <w:jc w:val="left"/>
            </w:pPr>
            <w:r>
              <w:rPr>
                <w:sz w:val="21"/>
              </w:rPr>
              <w:t>▲2、</w:t>
            </w:r>
            <w:r>
              <w:rPr>
                <w:sz w:val="21"/>
                <w:color w:val="000000"/>
              </w:rPr>
              <w:t>处理器：配置</w:t>
            </w:r>
            <w:r>
              <w:rPr>
                <w:sz w:val="21"/>
                <w:color w:val="000000"/>
              </w:rPr>
              <w:t>≥2颗相当于</w:t>
            </w:r>
            <w:r>
              <w:rPr>
                <w:sz w:val="21"/>
                <w:color w:val="000000"/>
              </w:rPr>
              <w:t>或优于</w:t>
            </w:r>
            <w:r>
              <w:rPr>
                <w:sz w:val="21"/>
                <w:color w:val="000000"/>
              </w:rPr>
              <w:t>Intel Xeon 第三代档次可扩展处理器,单颗处理器性能满足：主频≥2.10 GHz，网络核心数≥12，三级缓存≥18MB；内存</w:t>
            </w:r>
          </w:p>
          <w:p>
            <w:pPr>
              <w:pStyle w:val="null3"/>
              <w:jc w:val="left"/>
            </w:pPr>
            <w:r>
              <w:rPr>
                <w:sz w:val="21"/>
              </w:rPr>
              <w:t>▲</w:t>
            </w:r>
            <w:r>
              <w:rPr>
                <w:sz w:val="21"/>
                <w:color w:val="000000"/>
              </w:rPr>
              <w:t>3、内存：配置≥16根32GB DDR4 ECC 3200内存，最大支持≥32根；</w:t>
            </w:r>
          </w:p>
          <w:p>
            <w:pPr>
              <w:pStyle w:val="null3"/>
              <w:jc w:val="left"/>
            </w:pPr>
            <w:r>
              <w:rPr>
                <w:sz w:val="21"/>
                <w:color w:val="000000"/>
              </w:rPr>
              <w:t>4、存储：配置≥2块8TB SATA 热插拔硬盘（3.5英寸），支持≥12块3.5寸硬盘（其中支持≥8块NVME硬盘）；</w:t>
            </w:r>
          </w:p>
          <w:p>
            <w:pPr>
              <w:pStyle w:val="null3"/>
              <w:jc w:val="left"/>
            </w:pPr>
            <w:r>
              <w:rPr>
                <w:sz w:val="21"/>
                <w:color w:val="000000"/>
              </w:rPr>
              <w:t>★5、GPU：配置≥8块相当于</w:t>
            </w:r>
            <w:r>
              <w:rPr>
                <w:sz w:val="21"/>
                <w:color w:val="000000"/>
              </w:rPr>
              <w:t>或优于</w:t>
            </w:r>
            <w:r>
              <w:rPr>
                <w:sz w:val="21"/>
                <w:color w:val="000000"/>
              </w:rPr>
              <w:t>NVIDIA Tesla A40 PCIe档次GPU卡；</w:t>
            </w:r>
          </w:p>
          <w:p>
            <w:pPr>
              <w:pStyle w:val="null3"/>
              <w:jc w:val="left"/>
            </w:pPr>
            <w:r>
              <w:rPr>
                <w:sz w:val="21"/>
                <w:color w:val="000000"/>
              </w:rPr>
              <w:t>6、配置≥1块1GB缓存RAID卡，高速缓存不低于1GB，RAID控制卡支持RAID 0/1/5/6；</w:t>
            </w:r>
          </w:p>
          <w:p>
            <w:pPr>
              <w:pStyle w:val="null3"/>
              <w:jc w:val="left"/>
            </w:pPr>
            <w:r>
              <w:rPr>
                <w:sz w:val="21"/>
                <w:color w:val="000000"/>
              </w:rPr>
              <w:t>7、提供≥2个万兆网络接口（含SFP+光模块）；</w:t>
            </w:r>
          </w:p>
          <w:p>
            <w:pPr>
              <w:pStyle w:val="null3"/>
              <w:jc w:val="left"/>
            </w:pPr>
            <w:r>
              <w:rPr>
                <w:sz w:val="21"/>
                <w:color w:val="000000"/>
              </w:rPr>
              <w:t>8、提供≥12个PCIE4.0X16标准插槽；</w:t>
            </w:r>
          </w:p>
          <w:p>
            <w:pPr>
              <w:pStyle w:val="null3"/>
              <w:jc w:val="left"/>
            </w:pPr>
            <w:r>
              <w:rPr>
                <w:sz w:val="21"/>
                <w:color w:val="000000"/>
              </w:rPr>
              <w:t>9、支持IPMI2.0，对外提供1个100/1000 Mbps RJ45管理网口，集成iKVM，支持远程管理；</w:t>
            </w:r>
          </w:p>
          <w:p>
            <w:pPr>
              <w:pStyle w:val="null3"/>
              <w:jc w:val="left"/>
            </w:pPr>
            <w:r>
              <w:rPr>
                <w:sz w:val="21"/>
                <w:color w:val="000000"/>
              </w:rPr>
              <w:t>10、配置≥4*2000W，CRPS高效白金电源，支持3+1或者2+2冗余模式；</w:t>
            </w:r>
          </w:p>
          <w:p>
            <w:pPr>
              <w:pStyle w:val="null3"/>
              <w:jc w:val="left"/>
            </w:pPr>
            <w:r>
              <w:rPr>
                <w:sz w:val="21"/>
                <w:b/>
                <w:color w:val="000000"/>
              </w:rPr>
              <w:t>二、质量保证：</w:t>
            </w:r>
          </w:p>
          <w:p>
            <w:pPr>
              <w:pStyle w:val="null3"/>
              <w:jc w:val="left"/>
            </w:pPr>
            <w:r>
              <w:rPr>
                <w:sz w:val="21"/>
                <w:color w:val="000000"/>
              </w:rPr>
              <w:t>1、保修：提供原厂技术电话支持。免费提供原厂商3年现场技术支持和备件上门服务（下一个工作日上门）质保期3年。</w:t>
            </w:r>
          </w:p>
          <w:p>
            <w:pPr>
              <w:pStyle w:val="null3"/>
              <w:jc w:val="left"/>
            </w:pPr>
            <w:r>
              <w:rPr>
                <w:sz w:val="21"/>
                <w:b/>
                <w:color w:val="000000"/>
              </w:rPr>
              <w:t>三、软件：</w:t>
            </w:r>
          </w:p>
          <w:p>
            <w:pPr>
              <w:pStyle w:val="null3"/>
              <w:jc w:val="left"/>
            </w:pPr>
            <w:r>
              <w:rPr>
                <w:sz w:val="21"/>
                <w:color w:val="000000"/>
              </w:rPr>
              <w:t>1、多元数据融合基座软件。</w:t>
            </w:r>
          </w:p>
          <w:p>
            <w:pPr>
              <w:pStyle w:val="null3"/>
              <w:jc w:val="left"/>
            </w:pPr>
            <w:r>
              <w:rPr>
                <w:sz w:val="21"/>
                <w:color w:val="000000"/>
              </w:rPr>
              <w:t>2、视觉传感器数据基座软件。</w:t>
            </w:r>
          </w:p>
          <w:p>
            <w:pPr>
              <w:pStyle w:val="null3"/>
              <w:jc w:val="left"/>
            </w:pPr>
            <w:r>
              <w:rPr>
                <w:sz w:val="21"/>
                <w:color w:val="000000"/>
              </w:rPr>
              <w:t>2.1产线视觉传感器智能识别系统数据采集、标注。</w:t>
            </w:r>
          </w:p>
          <w:p>
            <w:pPr>
              <w:pStyle w:val="null3"/>
              <w:jc w:val="left"/>
            </w:pPr>
            <w:r>
              <w:rPr>
                <w:sz w:val="21"/>
                <w:color w:val="000000"/>
              </w:rPr>
              <w:t>2.2 传感器标定。</w:t>
            </w:r>
          </w:p>
          <w:p>
            <w:pPr>
              <w:pStyle w:val="null3"/>
              <w:jc w:val="left"/>
            </w:pPr>
            <w:r>
              <w:rPr>
                <w:sz w:val="21"/>
              </w:rPr>
              <w:t>▲</w:t>
            </w:r>
            <w:r>
              <w:rPr>
                <w:sz w:val="21"/>
                <w:color w:val="000000"/>
              </w:rPr>
              <w:t xml:space="preserve">2.3 </w:t>
            </w:r>
            <w:r>
              <w:rPr>
                <w:sz w:val="21"/>
                <w:color w:val="000000"/>
              </w:rPr>
              <w:t>流水线工件表面缺陷故障检测模型无监督学习训练</w:t>
            </w:r>
            <w:r>
              <w:rPr>
                <w:sz w:val="21"/>
                <w:color w:val="000000"/>
              </w:rPr>
              <w:t>。</w:t>
            </w:r>
          </w:p>
          <w:p>
            <w:pPr>
              <w:pStyle w:val="null3"/>
              <w:jc w:val="left"/>
            </w:pPr>
            <w:r>
              <w:rPr>
                <w:sz w:val="21"/>
                <w:color w:val="000000"/>
              </w:rPr>
              <w:t>2.4 AI模型的智能压缩，实现的故障检测的模型大小必须在500KByte以下，能在系统运行内存小于 1MB 的单片机上持续稳定运行。</w:t>
            </w:r>
          </w:p>
          <w:p>
            <w:pPr>
              <w:pStyle w:val="null3"/>
              <w:jc w:val="left"/>
            </w:pPr>
            <w:r>
              <w:rPr>
                <w:sz w:val="21"/>
                <w:color w:val="000000"/>
              </w:rPr>
              <w:t>2.5 二维平面目标（例如布料等）的缺陷识别准确率，小于500KB大小的模型，识别率高</w:t>
            </w:r>
            <w:r>
              <w:rPr>
                <w:sz w:val="21"/>
              </w:rPr>
              <w:t>于</w:t>
            </w:r>
            <w:r>
              <w:rPr>
                <w:sz w:val="21"/>
              </w:rPr>
              <w:t>97%</w:t>
            </w:r>
            <w:r>
              <w:rPr>
                <w:sz w:val="21"/>
              </w:rPr>
              <w:t>，</w:t>
            </w:r>
            <w:r>
              <w:rPr>
                <w:sz w:val="21"/>
              </w:rPr>
              <w:t>支持模型下载到单片机运行</w:t>
            </w:r>
            <w:r>
              <w:rPr>
                <w:sz w:val="21"/>
                <w:b/>
              </w:rPr>
              <w:t>（要求演示功能</w:t>
            </w:r>
            <w:r>
              <w:rPr>
                <w:sz w:val="21"/>
                <w:b/>
              </w:rPr>
              <w:t>，</w:t>
            </w:r>
            <w:r>
              <w:rPr>
                <w:sz w:val="21"/>
                <w:b/>
              </w:rPr>
              <w:t>需演示功能及</w:t>
            </w:r>
            <w:r>
              <w:rPr>
                <w:sz w:val="21"/>
                <w:b/>
              </w:rPr>
              <w:t>提供具体实现的单片机的详细型号</w:t>
            </w:r>
            <w:r>
              <w:rPr>
                <w:sz w:val="21"/>
                <w:b/>
              </w:rPr>
              <w:t>）</w:t>
            </w:r>
          </w:p>
          <w:p>
            <w:pPr>
              <w:pStyle w:val="null3"/>
              <w:jc w:val="left"/>
            </w:pPr>
            <w:r>
              <w:rPr>
                <w:sz w:val="21"/>
              </w:rPr>
              <w:t>3、</w:t>
            </w:r>
            <w:r>
              <w:rPr>
                <w:sz w:val="21"/>
              </w:rPr>
              <w:t>振动声纹传感器数据基座软件</w:t>
            </w:r>
          </w:p>
          <w:p>
            <w:pPr>
              <w:pStyle w:val="null3"/>
              <w:jc w:val="left"/>
            </w:pPr>
            <w:r>
              <w:rPr>
                <w:sz w:val="21"/>
              </w:rPr>
              <w:t>▲</w:t>
            </w:r>
            <w:r>
              <w:rPr>
                <w:sz w:val="21"/>
              </w:rPr>
              <w:t>3.1 支持三轴振动声纹传感器数据采集、标注；</w:t>
            </w:r>
          </w:p>
          <w:p>
            <w:pPr>
              <w:pStyle w:val="null3"/>
              <w:jc w:val="left"/>
            </w:pPr>
            <w:r>
              <w:rPr>
                <w:sz w:val="21"/>
              </w:rPr>
              <w:t>3.2 传感器标定；</w:t>
            </w:r>
          </w:p>
          <w:p>
            <w:pPr>
              <w:pStyle w:val="null3"/>
              <w:jc w:val="left"/>
            </w:pPr>
            <w:r>
              <w:rPr>
                <w:sz w:val="21"/>
              </w:rPr>
              <w:t>3.3 旋转设备故障预测与电力变压器故障预测模型训练与配置；</w:t>
            </w:r>
          </w:p>
          <w:p>
            <w:pPr>
              <w:pStyle w:val="null3"/>
              <w:jc w:val="left"/>
            </w:pPr>
            <w:r>
              <w:rPr>
                <w:sz w:val="21"/>
              </w:rPr>
              <w:t>▲</w:t>
            </w:r>
            <w:r>
              <w:rPr>
                <w:sz w:val="21"/>
              </w:rPr>
              <w:t>3.4 AI模型的智能压缩，实现的故障检测的模型大小必须在500KByte以下，能在系统运行内存小于1MB的单片机上持续稳定运行；</w:t>
            </w:r>
          </w:p>
          <w:p>
            <w:pPr>
              <w:pStyle w:val="null3"/>
              <w:jc w:val="left"/>
            </w:pPr>
            <w:r>
              <w:rPr>
                <w:sz w:val="21"/>
              </w:rPr>
              <w:t>3.5 对于旋转设备（例如稳定安装的水泵等）的故障识别准确率在小于500KB大小的模型高于93%</w:t>
            </w:r>
            <w:r>
              <w:rPr>
                <w:sz w:val="21"/>
                <w:b/>
              </w:rPr>
              <w:t>（要求演示功能</w:t>
            </w:r>
            <w:r>
              <w:rPr>
                <w:sz w:val="21"/>
                <w:b/>
              </w:rPr>
              <w:t>，</w:t>
            </w:r>
            <w:r>
              <w:rPr>
                <w:sz w:val="21"/>
                <w:b/>
              </w:rPr>
              <w:t>需演示功能及提供具体实现的单片机的详细型号）</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bl>
    <w:p>
      <w:pPr>
        <w:pStyle w:val="null3"/>
        <w:ind w:firstLine="422"/>
        <w:jc w:val="both"/>
      </w:pPr>
      <w:r>
        <w:rPr>
          <w:sz w:val="21"/>
          <w:b/>
        </w:rPr>
        <w:t>表</w:t>
      </w:r>
      <w:r>
        <w:rPr>
          <w:sz w:val="21"/>
          <w:b/>
        </w:rPr>
        <w:t>三</w:t>
      </w:r>
      <w:r>
        <w:rPr>
          <w:sz w:val="21"/>
          <w:b/>
        </w:rPr>
        <w:t>：智能系统创新应用中心</w:t>
      </w:r>
    </w:p>
    <w:tbl>
      <w:tblPr>
        <w:tblW w:w="0" w:type="auto"/>
        <w:tblBorders>
          <w:top w:val="none" w:color="000000" w:sz="4"/>
          <w:left w:val="none" w:color="000000" w:sz="4"/>
          <w:bottom w:val="none" w:color="000000" w:sz="4"/>
          <w:right w:val="none" w:color="000000" w:sz="4"/>
          <w:insideH w:val="none"/>
          <w:insideV w:val="none"/>
        </w:tblBorders>
      </w:tblPr>
      <w:tblGrid>
        <w:gridCol w:w="1385"/>
        <w:gridCol w:w="5655"/>
        <w:gridCol w:w="1262"/>
      </w:tblGrid>
      <w:tr>
        <w:tc>
          <w:tcPr>
            <w:tcW w:type="dxa" w:w="1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货物名称</w:t>
            </w:r>
          </w:p>
        </w:tc>
        <w:tc>
          <w:tcPr>
            <w:tcW w:type="dxa" w:w="5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技术参数</w:t>
            </w:r>
          </w:p>
        </w:tc>
        <w:tc>
          <w:tcPr>
            <w:tcW w:type="dxa" w:w="1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数量（单位）</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千兆交换机</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w:t>
            </w:r>
            <w:r>
              <w:rPr>
                <w:sz w:val="21"/>
              </w:rPr>
              <w:t>端口全千兆网管型交换机；</w:t>
            </w:r>
          </w:p>
          <w:p>
            <w:pPr>
              <w:pStyle w:val="null3"/>
              <w:jc w:val="left"/>
            </w:pPr>
            <w:r>
              <w:rPr>
                <w:sz w:val="21"/>
              </w:rPr>
              <w:t>2、内置电源；</w:t>
            </w:r>
          </w:p>
          <w:p>
            <w:pPr>
              <w:pStyle w:val="null3"/>
              <w:jc w:val="left"/>
            </w:pPr>
            <w:r>
              <w:rPr>
                <w:sz w:val="21"/>
              </w:rPr>
              <w:t>3、所有端口均具备线速转发能力；</w:t>
            </w:r>
          </w:p>
          <w:p>
            <w:pPr>
              <w:pStyle w:val="null3"/>
              <w:jc w:val="left"/>
            </w:pPr>
            <w:r>
              <w:rPr>
                <w:sz w:val="21"/>
              </w:rPr>
              <w:t>4、支持端口自动翻转功能（Auto MDI/MDIX）；</w:t>
            </w:r>
          </w:p>
          <w:p>
            <w:pPr>
              <w:pStyle w:val="null3"/>
              <w:jc w:val="left"/>
            </w:pPr>
            <w:r>
              <w:rPr>
                <w:sz w:val="21"/>
              </w:rPr>
              <w:t>5、支持4K以上MAC地址表。</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物联网开发板套件组</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1、包括开发板</w:t>
            </w:r>
            <w:r>
              <w:rPr>
                <w:sz w:val="21"/>
              </w:rPr>
              <w:t>2</w:t>
            </w:r>
            <w:r>
              <w:rPr>
                <w:sz w:val="21"/>
                <w:color w:val="000000"/>
              </w:rPr>
              <w:t>套，</w:t>
            </w:r>
            <w:r>
              <w:rPr>
                <w:sz w:val="21"/>
              </w:rPr>
              <w:t>Flash 16G</w:t>
            </w:r>
            <w:r>
              <w:rPr>
                <w:sz w:val="21"/>
                <w:color w:val="000000"/>
              </w:rPr>
              <w:t>、内存</w:t>
            </w:r>
            <w:r>
              <w:rPr>
                <w:sz w:val="21"/>
              </w:rPr>
              <w:t>6G</w:t>
            </w:r>
            <w:r>
              <w:rPr>
                <w:sz w:val="21"/>
                <w:color w:val="000000"/>
              </w:rPr>
              <w:t>，</w:t>
            </w:r>
            <w:r>
              <w:rPr>
                <w:sz w:val="21"/>
              </w:rPr>
              <w:t>10</w:t>
            </w:r>
            <w:r>
              <w:rPr>
                <w:sz w:val="21"/>
                <w:color w:val="000000"/>
              </w:rPr>
              <w:t>寸屏；</w:t>
            </w:r>
          </w:p>
          <w:p>
            <w:pPr>
              <w:pStyle w:val="null3"/>
              <w:jc w:val="left"/>
            </w:pPr>
            <w:r>
              <w:rPr>
                <w:sz w:val="21"/>
              </w:rPr>
              <w:t>2、</w:t>
            </w:r>
            <w:r>
              <w:rPr>
                <w:sz w:val="21"/>
                <w:color w:val="000000"/>
              </w:rPr>
              <w:t>包括开发板</w:t>
            </w:r>
            <w:r>
              <w:rPr>
                <w:sz w:val="21"/>
              </w:rPr>
              <w:t>2</w:t>
            </w:r>
            <w:r>
              <w:rPr>
                <w:sz w:val="21"/>
                <w:color w:val="000000"/>
              </w:rPr>
              <w:t>套，支持鸿蒙系统，</w:t>
            </w:r>
            <w:r>
              <w:rPr>
                <w:sz w:val="21"/>
              </w:rPr>
              <w:t>flash 32G</w:t>
            </w:r>
            <w:r>
              <w:rPr>
                <w:sz w:val="21"/>
                <w:color w:val="000000"/>
              </w:rPr>
              <w:t>，内存</w:t>
            </w:r>
            <w:r>
              <w:rPr>
                <w:sz w:val="21"/>
                <w:color w:val="000000"/>
              </w:rPr>
              <w:t>≥</w:t>
            </w:r>
            <w:r>
              <w:rPr>
                <w:sz w:val="21"/>
              </w:rPr>
              <w:t>2G</w:t>
            </w:r>
            <w:r>
              <w:rPr>
                <w:sz w:val="21"/>
                <w:color w:val="000000"/>
              </w:rPr>
              <w:t>。</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数字混合域示波器</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1、≥4个模拟通道，带宽</w:t>
            </w:r>
            <w:r>
              <w:rPr>
                <w:sz w:val="21"/>
              </w:rPr>
              <w:t>2GHz</w:t>
            </w:r>
            <w:r>
              <w:rPr>
                <w:sz w:val="21"/>
                <w:color w:val="000000"/>
              </w:rPr>
              <w:t>及上；</w:t>
            </w:r>
          </w:p>
          <w:p>
            <w:pPr>
              <w:pStyle w:val="null3"/>
              <w:jc w:val="left"/>
            </w:pPr>
            <w:r>
              <w:rPr>
                <w:sz w:val="21"/>
              </w:rPr>
              <w:t>2、</w:t>
            </w:r>
            <w:r>
              <w:rPr>
                <w:sz w:val="21"/>
                <w:color w:val="000000"/>
              </w:rPr>
              <w:t>实时采样率</w:t>
            </w:r>
            <w:r>
              <w:rPr>
                <w:sz w:val="21"/>
              </w:rPr>
              <w:t>10 GSa/s</w:t>
            </w:r>
            <w:r>
              <w:rPr>
                <w:sz w:val="21"/>
                <w:color w:val="000000"/>
              </w:rPr>
              <w:t>及以上；</w:t>
            </w:r>
          </w:p>
          <w:p>
            <w:pPr>
              <w:pStyle w:val="null3"/>
              <w:jc w:val="left"/>
            </w:pPr>
            <w:r>
              <w:rPr>
                <w:sz w:val="21"/>
              </w:rPr>
              <w:t>3、</w:t>
            </w:r>
            <w:r>
              <w:rPr>
                <w:sz w:val="21"/>
                <w:color w:val="000000"/>
              </w:rPr>
              <w:t>最高存储深度</w:t>
            </w:r>
            <w:r>
              <w:rPr>
                <w:sz w:val="21"/>
              </w:rPr>
              <w:t>500 Mpts</w:t>
            </w:r>
            <w:r>
              <w:rPr>
                <w:sz w:val="21"/>
                <w:color w:val="000000"/>
              </w:rPr>
              <w:t>及以上；</w:t>
            </w:r>
          </w:p>
          <w:p>
            <w:pPr>
              <w:pStyle w:val="null3"/>
              <w:jc w:val="left"/>
            </w:pPr>
            <w:r>
              <w:rPr>
                <w:sz w:val="21"/>
              </w:rPr>
              <w:t>4、</w:t>
            </w:r>
            <w:r>
              <w:rPr>
                <w:sz w:val="21"/>
                <w:color w:val="000000"/>
              </w:rPr>
              <w:t>波形捕获率</w:t>
            </w:r>
            <w:r>
              <w:rPr>
                <w:sz w:val="21"/>
              </w:rPr>
              <w:t>&gt;600,000wfms/s</w:t>
            </w:r>
            <w:r>
              <w:rPr>
                <w:sz w:val="21"/>
                <w:color w:val="000000"/>
              </w:rPr>
              <w:t>；</w:t>
            </w:r>
          </w:p>
          <w:p>
            <w:pPr>
              <w:pStyle w:val="null3"/>
              <w:jc w:val="left"/>
            </w:pPr>
            <w:r>
              <w:rPr>
                <w:sz w:val="21"/>
              </w:rPr>
              <w:t>5、</w:t>
            </w:r>
            <w:r>
              <w:rPr>
                <w:sz w:val="21"/>
                <w:color w:val="000000"/>
              </w:rPr>
              <w:t>支持</w:t>
            </w:r>
            <w:r>
              <w:rPr>
                <w:sz w:val="21"/>
              </w:rPr>
              <w:t>USB</w:t>
            </w:r>
            <w:r>
              <w:rPr>
                <w:sz w:val="21"/>
                <w:color w:val="000000"/>
              </w:rPr>
              <w:t>、</w:t>
            </w:r>
            <w:r>
              <w:rPr>
                <w:sz w:val="21"/>
              </w:rPr>
              <w:t>LAN</w:t>
            </w:r>
            <w:r>
              <w:rPr>
                <w:sz w:val="21"/>
                <w:color w:val="000000"/>
              </w:rPr>
              <w:t>、</w:t>
            </w:r>
            <w:r>
              <w:rPr>
                <w:sz w:val="21"/>
              </w:rPr>
              <w:t>HDMI</w:t>
            </w:r>
            <w:r>
              <w:rPr>
                <w:sz w:val="21"/>
                <w:color w:val="000000"/>
              </w:rPr>
              <w:t>；</w:t>
            </w:r>
          </w:p>
          <w:p>
            <w:pPr>
              <w:pStyle w:val="null3"/>
              <w:jc w:val="left"/>
            </w:pPr>
            <w:r>
              <w:rPr>
                <w:sz w:val="21"/>
              </w:rPr>
              <w:t>6、</w:t>
            </w:r>
            <w:r>
              <w:rPr>
                <w:sz w:val="21"/>
                <w:color w:val="000000"/>
              </w:rPr>
              <w:t>支持通过扩展任意函数发生器；</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提示工程实训开发套件</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一、硬件设备：</w:t>
            </w:r>
          </w:p>
          <w:p>
            <w:pPr>
              <w:pStyle w:val="null3"/>
              <w:jc w:val="left"/>
            </w:pPr>
            <w:r>
              <w:rPr>
                <w:sz w:val="21"/>
                <w:color w:val="000000"/>
              </w:rPr>
              <w:t>1、CPU：核心数量相当于或优于14核或以上；</w:t>
            </w:r>
          </w:p>
          <w:p>
            <w:pPr>
              <w:pStyle w:val="null3"/>
              <w:jc w:val="left"/>
            </w:pPr>
            <w:r>
              <w:rPr>
                <w:sz w:val="21"/>
                <w:color w:val="000000"/>
              </w:rPr>
              <w:t>2、内存：≥DDR4</w:t>
            </w:r>
            <w:r>
              <w:rPr>
                <w:sz w:val="21"/>
              </w:rPr>
              <w:t xml:space="preserve"> </w:t>
            </w:r>
            <w:r>
              <w:rPr>
                <w:sz w:val="21"/>
                <w:color w:val="000000"/>
              </w:rPr>
              <w:t>128GB及以上；</w:t>
            </w:r>
          </w:p>
          <w:p>
            <w:pPr>
              <w:pStyle w:val="null3"/>
              <w:jc w:val="left"/>
            </w:pPr>
            <w:r>
              <w:rPr>
                <w:sz w:val="21"/>
                <w:color w:val="000000"/>
              </w:rPr>
              <w:t>3、硬盘：≥256G</w:t>
            </w:r>
            <w:r>
              <w:rPr>
                <w:sz w:val="21"/>
              </w:rPr>
              <w:t xml:space="preserve"> </w:t>
            </w:r>
            <w:r>
              <w:rPr>
                <w:sz w:val="21"/>
                <w:color w:val="000000"/>
              </w:rPr>
              <w:t>SSD+≥3T机械硬盘；</w:t>
            </w:r>
          </w:p>
          <w:p>
            <w:pPr>
              <w:pStyle w:val="null3"/>
              <w:jc w:val="left"/>
            </w:pPr>
            <w:r>
              <w:rPr>
                <w:sz w:val="21"/>
                <w:color w:val="000000"/>
              </w:rPr>
              <w:t>4、双千兆网口。</w:t>
            </w:r>
          </w:p>
          <w:p>
            <w:pPr>
              <w:pStyle w:val="null3"/>
              <w:jc w:val="left"/>
            </w:pPr>
            <w:r>
              <w:rPr>
                <w:sz w:val="21"/>
                <w:color w:val="000000"/>
              </w:rPr>
              <w:t>二、</w:t>
            </w:r>
            <w:r>
              <w:rPr>
                <w:sz w:val="21"/>
                <w:b/>
                <w:color w:val="000000"/>
              </w:rPr>
              <w:t>软件平台：</w:t>
            </w:r>
          </w:p>
          <w:p>
            <w:pPr>
              <w:pStyle w:val="null3"/>
              <w:jc w:val="left"/>
            </w:pPr>
            <w:r>
              <w:rPr>
                <w:sz w:val="21"/>
                <w:color w:val="000000"/>
              </w:rPr>
              <w:t>1、操作系统：支持Ubuntu、银河麒麟等通用操作系统；</w:t>
            </w:r>
          </w:p>
          <w:p>
            <w:pPr>
              <w:pStyle w:val="null3"/>
              <w:jc w:val="left"/>
            </w:pPr>
            <w:r>
              <w:rPr>
                <w:sz w:val="21"/>
                <w:color w:val="000000"/>
              </w:rPr>
              <w:t>三、</w:t>
            </w:r>
            <w:r>
              <w:rPr>
                <w:sz w:val="21"/>
                <w:b/>
                <w:color w:val="000000"/>
              </w:rPr>
              <w:t>平台功能：</w:t>
            </w:r>
          </w:p>
          <w:p>
            <w:pPr>
              <w:pStyle w:val="null3"/>
              <w:jc w:val="left"/>
            </w:pPr>
            <w:r>
              <w:rPr>
                <w:sz w:val="21"/>
                <w:color w:val="000000"/>
              </w:rPr>
              <w:t>1、提供基座大语言模型一套，模型参数不低于13B，离线部署，可商用；</w:t>
            </w:r>
          </w:p>
          <w:p>
            <w:pPr>
              <w:pStyle w:val="null3"/>
              <w:jc w:val="left"/>
            </w:pPr>
            <w:r>
              <w:rPr>
                <w:sz w:val="21"/>
                <w:color w:val="000000"/>
              </w:rPr>
              <w:t>★2、研究面向教育领域的预训练大模型技术以及提示词技术，包括Zero-Shot Prompting、Few-Shot Prompting、Chain-of-Thought Prompting等提示词实训教程及源代码。</w:t>
            </w:r>
          </w:p>
          <w:p>
            <w:pPr>
              <w:pStyle w:val="null3"/>
              <w:jc w:val="left"/>
            </w:pPr>
            <w:r>
              <w:rPr>
                <w:sz w:val="21"/>
                <w:color w:val="000000"/>
              </w:rPr>
              <w:t>3、提示词实例实训集1套，包括不少于1万条的提示词实训数据集。</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多模态多元数据融合智能决策系统（工业大脑）实训平台</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一、软件平台：</w:t>
            </w:r>
          </w:p>
          <w:p>
            <w:pPr>
              <w:pStyle w:val="null3"/>
              <w:jc w:val="left"/>
            </w:pPr>
            <w:r>
              <w:rPr>
                <w:sz w:val="21"/>
                <w:color w:val="000000"/>
              </w:rPr>
              <w:t>1、操作系统：支持Ubuntu等通用操作系统；</w:t>
            </w:r>
          </w:p>
          <w:p>
            <w:pPr>
              <w:pStyle w:val="null3"/>
              <w:jc w:val="left"/>
            </w:pPr>
            <w:r>
              <w:rPr>
                <w:sz w:val="21"/>
                <w:b/>
                <w:color w:val="000000"/>
              </w:rPr>
              <w:t>二、平台功能：</w:t>
            </w:r>
          </w:p>
          <w:p>
            <w:pPr>
              <w:pStyle w:val="null3"/>
              <w:jc w:val="left"/>
            </w:pPr>
            <w:r>
              <w:rPr>
                <w:sz w:val="21"/>
                <w:color w:val="000000"/>
              </w:rPr>
              <w:t>1、实训平台包含老师端及学生端。包含课程管理、班级管理、学生管理、考试管理、报告管理、AI技术开发功能等众多功能模块，同时结合大数据技术提供AI分析功能，包括个人学习情况分析、班级学习状态监测及平台运行状态监测功能，使得学生学习更加高效、教师教学更加便捷、学校管理更加有序。</w:t>
            </w:r>
          </w:p>
          <w:p>
            <w:pPr>
              <w:pStyle w:val="null3"/>
              <w:jc w:val="left"/>
            </w:pPr>
            <w:r>
              <w:rPr>
                <w:sz w:val="21"/>
                <w:color w:val="000000"/>
              </w:rPr>
              <w:t>2、提供基座大语言模型一套，模型参数不低于13B，离线部署，可商用；</w:t>
            </w:r>
          </w:p>
          <w:p>
            <w:pPr>
              <w:pStyle w:val="null3"/>
              <w:jc w:val="left"/>
            </w:pPr>
            <w:r>
              <w:rPr>
                <w:sz w:val="21"/>
                <w:color w:val="000000"/>
              </w:rPr>
              <w:t>★3、研究面向教育领域的检索增强生成（RAG）技术，针对包括课程、教材、题库、试卷等方面的政策、文件进行清洗，最终送入预训练模型中进行训练，训练完成的教育领域大模型在指定数据集上测试准确率达到80%以上。包括教程及源代码。</w:t>
            </w:r>
          </w:p>
          <w:p>
            <w:pPr>
              <w:pStyle w:val="null3"/>
              <w:jc w:val="left"/>
            </w:pPr>
            <w:r>
              <w:rPr>
                <w:sz w:val="21"/>
              </w:rPr>
              <w:t>▲</w:t>
            </w:r>
            <w:r>
              <w:rPr>
                <w:sz w:val="21"/>
                <w:color w:val="000000"/>
              </w:rPr>
              <w:t>4、大模型应用实例：</w:t>
            </w:r>
          </w:p>
          <w:p>
            <w:pPr>
              <w:pStyle w:val="null3"/>
              <w:jc w:val="left"/>
            </w:pPr>
            <w:r>
              <w:rPr>
                <w:sz w:val="21"/>
                <w:color w:val="000000"/>
              </w:rPr>
              <w:t>手写体识别；</w:t>
            </w:r>
          </w:p>
          <w:p>
            <w:pPr>
              <w:pStyle w:val="null3"/>
              <w:jc w:val="left"/>
            </w:pPr>
            <w:r>
              <w:rPr>
                <w:sz w:val="21"/>
                <w:color w:val="000000"/>
              </w:rPr>
              <w:t>高考英语评卷（包括，评分；答案点评）；</w:t>
            </w:r>
          </w:p>
          <w:p>
            <w:pPr>
              <w:pStyle w:val="null3"/>
              <w:jc w:val="left"/>
            </w:pPr>
            <w:r>
              <w:rPr>
                <w:sz w:val="21"/>
                <w:color w:val="000000"/>
              </w:rPr>
              <w:t>评分准确度对齐英语高考英语评分标准；误差</w:t>
            </w:r>
            <w:r>
              <w:rPr>
                <w:sz w:val="21"/>
                <w:color w:val="000000"/>
              </w:rPr>
              <w:t>±10%以内；提供源代码。</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平板示波器</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1、不少于2个模拟通道；</w:t>
            </w:r>
          </w:p>
          <w:p>
            <w:pPr>
              <w:pStyle w:val="null3"/>
              <w:jc w:val="left"/>
            </w:pPr>
            <w:r>
              <w:rPr>
                <w:sz w:val="21"/>
              </w:rPr>
              <w:t>2、</w:t>
            </w:r>
            <w:r>
              <w:rPr>
                <w:sz w:val="21"/>
                <w:color w:val="000000"/>
              </w:rPr>
              <w:t>通道带宽至少</w:t>
            </w:r>
            <w:r>
              <w:rPr>
                <w:sz w:val="21"/>
              </w:rPr>
              <w:t>200MHz</w:t>
            </w:r>
            <w:r>
              <w:rPr>
                <w:sz w:val="21"/>
                <w:color w:val="000000"/>
              </w:rPr>
              <w:t>；</w:t>
            </w:r>
          </w:p>
          <w:p>
            <w:pPr>
              <w:pStyle w:val="null3"/>
              <w:jc w:val="left"/>
            </w:pPr>
            <w:r>
              <w:rPr>
                <w:sz w:val="21"/>
              </w:rPr>
              <w:t>3、</w:t>
            </w:r>
            <w:r>
              <w:rPr>
                <w:sz w:val="21"/>
                <w:color w:val="000000"/>
              </w:rPr>
              <w:t>采样率至少</w:t>
            </w:r>
            <w:r>
              <w:rPr>
                <w:sz w:val="21"/>
              </w:rPr>
              <w:t>2GS/s</w:t>
            </w:r>
            <w:r>
              <w:rPr>
                <w:sz w:val="21"/>
                <w:color w:val="000000"/>
              </w:rPr>
              <w:t>；</w:t>
            </w:r>
          </w:p>
          <w:p>
            <w:pPr>
              <w:pStyle w:val="null3"/>
              <w:jc w:val="left"/>
            </w:pPr>
            <w:r>
              <w:rPr>
                <w:sz w:val="21"/>
              </w:rPr>
              <w:t>4、</w:t>
            </w:r>
            <w:r>
              <w:rPr>
                <w:sz w:val="21"/>
                <w:color w:val="000000"/>
              </w:rPr>
              <w:t>至少</w:t>
            </w:r>
            <w:r>
              <w:rPr>
                <w:sz w:val="21"/>
              </w:rPr>
              <w:t>10.1</w:t>
            </w:r>
            <w:r>
              <w:rPr>
                <w:sz w:val="21"/>
                <w:color w:val="000000"/>
              </w:rPr>
              <w:t>英寸电容式触控液晶屏（分辨率不低于</w:t>
            </w:r>
            <w:r>
              <w:rPr>
                <w:sz w:val="21"/>
              </w:rPr>
              <w:t>1280*800</w:t>
            </w:r>
            <w:r>
              <w:rPr>
                <w:sz w:val="21"/>
                <w:color w:val="000000"/>
              </w:rPr>
              <w:t>）；</w:t>
            </w:r>
          </w:p>
          <w:p>
            <w:pPr>
              <w:pStyle w:val="null3"/>
              <w:jc w:val="left"/>
            </w:pPr>
            <w:r>
              <w:rPr>
                <w:sz w:val="21"/>
              </w:rPr>
              <w:t>5、</w:t>
            </w:r>
            <w:r>
              <w:rPr>
                <w:sz w:val="21"/>
                <w:color w:val="000000"/>
              </w:rPr>
              <w:t>重量不超过</w:t>
            </w:r>
            <w:r>
              <w:rPr>
                <w:sz w:val="21"/>
              </w:rPr>
              <w:t>4KG</w:t>
            </w:r>
            <w:r>
              <w:rPr>
                <w:sz w:val="21"/>
                <w:color w:val="000000"/>
              </w:rPr>
              <w:t>（仪器本身）；</w:t>
            </w:r>
          </w:p>
          <w:p>
            <w:pPr>
              <w:pStyle w:val="null3"/>
              <w:jc w:val="left"/>
            </w:pPr>
            <w:r>
              <w:rPr>
                <w:sz w:val="21"/>
              </w:rPr>
              <w:t>6、</w:t>
            </w:r>
            <w:r>
              <w:rPr>
                <w:sz w:val="21"/>
                <w:color w:val="000000"/>
              </w:rPr>
              <w:t>波形捕获率</w:t>
            </w:r>
            <w:r>
              <w:rPr>
                <w:sz w:val="21"/>
              </w:rPr>
              <w:t>&gt;50000 wfms/s。</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DSP仿真器</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1、支持</w:t>
            </w:r>
            <w:r>
              <w:rPr>
                <w:sz w:val="21"/>
              </w:rPr>
              <w:t>CCS2.2</w:t>
            </w:r>
            <w:r>
              <w:rPr>
                <w:sz w:val="21"/>
                <w:color w:val="000000"/>
              </w:rPr>
              <w:t>以上的开发环境；</w:t>
            </w:r>
          </w:p>
          <w:p>
            <w:pPr>
              <w:pStyle w:val="null3"/>
              <w:jc w:val="left"/>
            </w:pPr>
            <w:r>
              <w:rPr>
                <w:sz w:val="21"/>
              </w:rPr>
              <w:t>2、</w:t>
            </w:r>
            <w:r>
              <w:rPr>
                <w:sz w:val="21"/>
                <w:color w:val="000000"/>
              </w:rPr>
              <w:t>支持</w:t>
            </w:r>
            <w:r>
              <w:rPr>
                <w:sz w:val="21"/>
              </w:rPr>
              <w:t>TI</w:t>
            </w:r>
            <w:r>
              <w:rPr>
                <w:sz w:val="21"/>
                <w:color w:val="000000"/>
              </w:rPr>
              <w:t>的</w:t>
            </w:r>
            <w:r>
              <w:rPr>
                <w:sz w:val="21"/>
              </w:rPr>
              <w:t>DaVinci</w:t>
            </w:r>
            <w:r>
              <w:rPr>
                <w:sz w:val="21"/>
                <w:color w:val="000000"/>
              </w:rPr>
              <w:t>平台；</w:t>
            </w:r>
          </w:p>
          <w:p>
            <w:pPr>
              <w:pStyle w:val="null3"/>
              <w:jc w:val="left"/>
            </w:pPr>
            <w:r>
              <w:rPr>
                <w:sz w:val="21"/>
              </w:rPr>
              <w:t>3、</w:t>
            </w:r>
            <w:r>
              <w:rPr>
                <w:sz w:val="21"/>
                <w:color w:val="000000"/>
              </w:rPr>
              <w:t>支持</w:t>
            </w:r>
            <w:r>
              <w:rPr>
                <w:sz w:val="21"/>
              </w:rPr>
              <w:t>TI</w:t>
            </w:r>
            <w:r>
              <w:rPr>
                <w:sz w:val="21"/>
                <w:color w:val="000000"/>
              </w:rPr>
              <w:t>的</w:t>
            </w:r>
            <w:r>
              <w:rPr>
                <w:sz w:val="21"/>
              </w:rPr>
              <w:t>C2000</w:t>
            </w:r>
            <w:r>
              <w:rPr>
                <w:sz w:val="21"/>
                <w:color w:val="000000"/>
              </w:rPr>
              <w:t>系列、</w:t>
            </w:r>
            <w:r>
              <w:rPr>
                <w:sz w:val="21"/>
              </w:rPr>
              <w:t>C5000</w:t>
            </w:r>
            <w:r>
              <w:rPr>
                <w:sz w:val="21"/>
                <w:color w:val="000000"/>
              </w:rPr>
              <w:t>系列、</w:t>
            </w:r>
            <w:r>
              <w:rPr>
                <w:sz w:val="21"/>
              </w:rPr>
              <w:t>C6000</w:t>
            </w:r>
            <w:r>
              <w:rPr>
                <w:sz w:val="21"/>
                <w:color w:val="000000"/>
              </w:rPr>
              <w:t>系列、</w:t>
            </w:r>
            <w:r>
              <w:rPr>
                <w:sz w:val="21"/>
              </w:rPr>
              <w:t>ARM</w:t>
            </w:r>
            <w:r>
              <w:rPr>
                <w:sz w:val="21"/>
                <w:color w:val="000000"/>
              </w:rPr>
              <w:t>、</w:t>
            </w:r>
            <w:r>
              <w:rPr>
                <w:sz w:val="21"/>
              </w:rPr>
              <w:t>Sitara</w:t>
            </w:r>
            <w:r>
              <w:rPr>
                <w:sz w:val="21"/>
                <w:color w:val="000000"/>
              </w:rPr>
              <w:t>、</w:t>
            </w:r>
            <w:r>
              <w:rPr>
                <w:sz w:val="21"/>
              </w:rPr>
              <w:t>OMAP</w:t>
            </w:r>
            <w:r>
              <w:rPr>
                <w:sz w:val="21"/>
                <w:color w:val="000000"/>
              </w:rPr>
              <w:t>系列。</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语音识别开发套件</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一、硬件：</w:t>
            </w:r>
          </w:p>
          <w:p>
            <w:pPr>
              <w:pStyle w:val="null3"/>
              <w:jc w:val="left"/>
            </w:pPr>
            <w:r>
              <w:rPr>
                <w:sz w:val="21"/>
                <w:color w:val="000000"/>
              </w:rPr>
              <w:t>1、CPU：核心数量相当于或优于14核或以上；</w:t>
            </w:r>
          </w:p>
          <w:p>
            <w:pPr>
              <w:pStyle w:val="null3"/>
              <w:jc w:val="left"/>
            </w:pPr>
            <w:r>
              <w:rPr>
                <w:sz w:val="21"/>
                <w:color w:val="000000"/>
              </w:rPr>
              <w:t>2、内存：≥DDR4</w:t>
            </w:r>
            <w:r>
              <w:rPr>
                <w:sz w:val="21"/>
              </w:rPr>
              <w:t xml:space="preserve"> </w:t>
            </w:r>
            <w:r>
              <w:rPr>
                <w:sz w:val="21"/>
                <w:color w:val="000000"/>
              </w:rPr>
              <w:t>64GB及以上；</w:t>
            </w:r>
          </w:p>
          <w:p>
            <w:pPr>
              <w:pStyle w:val="null3"/>
              <w:jc w:val="left"/>
            </w:pPr>
            <w:r>
              <w:rPr>
                <w:sz w:val="21"/>
                <w:color w:val="000000"/>
              </w:rPr>
              <w:t>3、硬盘：≥256G</w:t>
            </w:r>
            <w:r>
              <w:rPr>
                <w:sz w:val="21"/>
              </w:rPr>
              <w:t xml:space="preserve"> </w:t>
            </w:r>
            <w:r>
              <w:rPr>
                <w:sz w:val="21"/>
                <w:color w:val="000000"/>
              </w:rPr>
              <w:t>SSD+≥3T机械硬盘；</w:t>
            </w:r>
          </w:p>
          <w:p>
            <w:pPr>
              <w:pStyle w:val="null3"/>
              <w:jc w:val="left"/>
            </w:pPr>
            <w:r>
              <w:rPr>
                <w:sz w:val="21"/>
                <w:color w:val="000000"/>
              </w:rPr>
              <w:t>4、双千兆网口。</w:t>
            </w:r>
          </w:p>
          <w:p>
            <w:pPr>
              <w:pStyle w:val="null3"/>
              <w:jc w:val="left"/>
            </w:pPr>
            <w:r>
              <w:rPr>
                <w:sz w:val="21"/>
                <w:color w:val="000000"/>
              </w:rPr>
              <w:t>二、</w:t>
            </w:r>
            <w:r>
              <w:rPr>
                <w:sz w:val="21"/>
                <w:b/>
                <w:color w:val="000000"/>
              </w:rPr>
              <w:t>软件功能：</w:t>
            </w:r>
          </w:p>
          <w:p>
            <w:pPr>
              <w:pStyle w:val="null3"/>
              <w:jc w:val="left"/>
            </w:pPr>
            <w:r>
              <w:rPr>
                <w:sz w:val="21"/>
              </w:rPr>
              <w:t>▲</w:t>
            </w:r>
            <w:r>
              <w:rPr>
                <w:sz w:val="21"/>
                <w:color w:val="000000"/>
              </w:rPr>
              <w:t>1、语音识别系统应用开发实例实训平台1套，包含源代码及商用非开源数据集一套，不少于1000小时；</w:t>
            </w:r>
          </w:p>
          <w:p>
            <w:pPr>
              <w:pStyle w:val="null3"/>
              <w:jc w:val="left"/>
            </w:pPr>
            <w:r>
              <w:rPr>
                <w:sz w:val="21"/>
                <w:color w:val="000000"/>
              </w:rPr>
              <w:t>2、非开源可商用的语音识别系统SDK1套，包含源代码及语音识别模型；</w:t>
            </w:r>
          </w:p>
          <w:p>
            <w:pPr>
              <w:pStyle w:val="null3"/>
              <w:jc w:val="left"/>
            </w:pPr>
            <w:r>
              <w:rPr>
                <w:sz w:val="21"/>
                <w:color w:val="000000"/>
              </w:rPr>
              <w:t>3、语音识别系统性能</w:t>
            </w:r>
          </w:p>
          <w:p>
            <w:pPr>
              <w:pStyle w:val="null3"/>
              <w:jc w:val="left"/>
            </w:pPr>
            <w:r>
              <w:rPr>
                <w:sz w:val="21"/>
                <w:color w:val="000000"/>
              </w:rPr>
              <w:t>a）单CPU核实时率优于1：10；</w:t>
            </w:r>
          </w:p>
          <w:p>
            <w:pPr>
              <w:pStyle w:val="null3"/>
              <w:jc w:val="left"/>
            </w:pPr>
            <w:r>
              <w:rPr>
                <w:sz w:val="21"/>
                <w:color w:val="000000"/>
              </w:rPr>
              <w:t>b）支持16K 16bit音频流；</w:t>
            </w:r>
          </w:p>
          <w:p>
            <w:pPr>
              <w:pStyle w:val="null3"/>
              <w:jc w:val="left"/>
            </w:pPr>
            <w:r>
              <w:rPr>
                <w:sz w:val="21"/>
                <w:color w:val="000000"/>
              </w:rPr>
              <w:t>c）良好拾音环境下中文标准普通话识别率&gt;97%，一般会议场景中文普通话识别率&gt;94%；</w:t>
            </w:r>
          </w:p>
          <w:p>
            <w:pPr>
              <w:pStyle w:val="null3"/>
              <w:jc w:val="left"/>
            </w:pPr>
            <w:r>
              <w:rPr>
                <w:sz w:val="21"/>
                <w:color w:val="000000"/>
              </w:rPr>
              <w:t>d）智能断句，自动生成标点符号；</w:t>
            </w:r>
          </w:p>
          <w:p>
            <w:pPr>
              <w:pStyle w:val="null3"/>
              <w:jc w:val="left"/>
            </w:pPr>
            <w:r>
              <w:rPr>
                <w:sz w:val="21"/>
                <w:color w:val="000000"/>
              </w:rPr>
              <w:t>e）智能修正，根据上下文自动修正内容,智能匹配；</w:t>
            </w:r>
          </w:p>
          <w:p>
            <w:pPr>
              <w:pStyle w:val="null3"/>
              <w:jc w:val="left"/>
            </w:pPr>
            <w:r>
              <w:rPr>
                <w:sz w:val="21"/>
                <w:color w:val="000000"/>
              </w:rPr>
              <w:t>f）行业专业词汇自动匹配，支持同步校正；</w:t>
            </w:r>
          </w:p>
          <w:p>
            <w:pPr>
              <w:pStyle w:val="null3"/>
              <w:jc w:val="left"/>
            </w:pPr>
            <w:r>
              <w:rPr>
                <w:sz w:val="21"/>
                <w:color w:val="000000"/>
              </w:rPr>
              <w:t>g）支持多种实时音频流编解码格式：pcm、wav、speex、speex-wb、opus；</w:t>
            </w:r>
          </w:p>
          <w:p>
            <w:pPr>
              <w:pStyle w:val="null3"/>
              <w:jc w:val="left"/>
            </w:pPr>
            <w:r>
              <w:rPr>
                <w:sz w:val="21"/>
                <w:color w:val="000000"/>
              </w:rPr>
              <w:t>h）非实时音频流支持：mp3、wav、wma、mp4、avi、pcm、m4a。</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开发工作站</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1、塔式机箱；</w:t>
            </w:r>
          </w:p>
          <w:p>
            <w:pPr>
              <w:pStyle w:val="null3"/>
              <w:jc w:val="left"/>
            </w:pPr>
            <w:r>
              <w:rPr>
                <w:sz w:val="21"/>
              </w:rPr>
              <w:t>2</w:t>
            </w:r>
            <w:r>
              <w:rPr>
                <w:sz w:val="21"/>
                <w:color w:val="000000"/>
              </w:rPr>
              <w:t>、</w:t>
            </w:r>
            <w:r>
              <w:rPr>
                <w:sz w:val="21"/>
              </w:rPr>
              <w:t>CPU</w:t>
            </w:r>
            <w:r>
              <w:rPr>
                <w:sz w:val="21"/>
                <w:color w:val="000000"/>
              </w:rPr>
              <w:t>：配置</w:t>
            </w:r>
            <w:r>
              <w:rPr>
                <w:sz w:val="21"/>
              </w:rPr>
              <w:t>≥1</w:t>
            </w:r>
            <w:r>
              <w:rPr>
                <w:sz w:val="21"/>
                <w:color w:val="000000"/>
              </w:rPr>
              <w:t>颗相当于或优于</w:t>
            </w:r>
            <w:r>
              <w:rPr>
                <w:sz w:val="21"/>
              </w:rPr>
              <w:t>X86</w:t>
            </w:r>
            <w:r>
              <w:rPr>
                <w:sz w:val="21"/>
                <w:color w:val="000000"/>
              </w:rPr>
              <w:t>架构</w:t>
            </w:r>
            <w:r>
              <w:rPr>
                <w:sz w:val="21"/>
              </w:rPr>
              <w:t>CPU</w:t>
            </w:r>
            <w:r>
              <w:rPr>
                <w:sz w:val="21"/>
                <w:color w:val="000000"/>
              </w:rPr>
              <w:t>，每颗</w:t>
            </w:r>
            <w:r>
              <w:rPr>
                <w:sz w:val="21"/>
              </w:rPr>
              <w:t>CPU</w:t>
            </w:r>
            <w:r>
              <w:rPr>
                <w:sz w:val="21"/>
                <w:color w:val="000000"/>
              </w:rPr>
              <w:t>核心数</w:t>
            </w:r>
            <w:r>
              <w:rPr>
                <w:sz w:val="21"/>
              </w:rPr>
              <w:t>≥24</w:t>
            </w:r>
            <w:r>
              <w:rPr>
                <w:sz w:val="21"/>
                <w:color w:val="000000"/>
              </w:rPr>
              <w:t>核，主频</w:t>
            </w:r>
            <w:r>
              <w:rPr>
                <w:sz w:val="21"/>
              </w:rPr>
              <w:t>≥2.0GHz</w:t>
            </w:r>
            <w:r>
              <w:rPr>
                <w:sz w:val="21"/>
                <w:color w:val="000000"/>
              </w:rPr>
              <w:t>；</w:t>
            </w:r>
          </w:p>
          <w:p>
            <w:pPr>
              <w:pStyle w:val="null3"/>
              <w:jc w:val="left"/>
            </w:pPr>
            <w:r>
              <w:rPr>
                <w:sz w:val="21"/>
              </w:rPr>
              <w:t>▲</w:t>
            </w:r>
            <w:r>
              <w:rPr>
                <w:sz w:val="21"/>
              </w:rPr>
              <w:t>3、</w:t>
            </w:r>
            <w:r>
              <w:rPr>
                <w:sz w:val="21"/>
                <w:color w:val="000000"/>
              </w:rPr>
              <w:t>内存：配置</w:t>
            </w:r>
            <w:r>
              <w:rPr>
                <w:sz w:val="21"/>
              </w:rPr>
              <w:t>≥128GB DDR5</w:t>
            </w:r>
            <w:r>
              <w:rPr>
                <w:sz w:val="21"/>
                <w:color w:val="000000"/>
              </w:rPr>
              <w:t>内存；</w:t>
            </w:r>
          </w:p>
          <w:p>
            <w:pPr>
              <w:pStyle w:val="null3"/>
              <w:jc w:val="left"/>
            </w:pPr>
            <w:r>
              <w:rPr>
                <w:sz w:val="21"/>
              </w:rPr>
              <w:t>4、</w:t>
            </w:r>
            <w:r>
              <w:rPr>
                <w:sz w:val="21"/>
                <w:color w:val="000000"/>
              </w:rPr>
              <w:t>硬盘：配置</w:t>
            </w:r>
            <w:r>
              <w:rPr>
                <w:sz w:val="21"/>
              </w:rPr>
              <w:t>至少</w:t>
            </w:r>
            <w:r>
              <w:rPr>
                <w:sz w:val="21"/>
              </w:rPr>
              <w:t>2</w:t>
            </w:r>
            <w:r>
              <w:rPr>
                <w:sz w:val="21"/>
                <w:color w:val="000000"/>
              </w:rPr>
              <w:t>块</w:t>
            </w:r>
            <w:r>
              <w:rPr>
                <w:sz w:val="21"/>
              </w:rPr>
              <w:t>≥480G 2.5</w:t>
            </w:r>
            <w:r>
              <w:rPr>
                <w:sz w:val="21"/>
                <w:color w:val="000000"/>
              </w:rPr>
              <w:t>吋</w:t>
            </w:r>
            <w:r>
              <w:rPr>
                <w:sz w:val="21"/>
              </w:rPr>
              <w:t>SSD</w:t>
            </w:r>
            <w:r>
              <w:rPr>
                <w:sz w:val="21"/>
                <w:color w:val="000000"/>
              </w:rPr>
              <w:t>硬盘；配置</w:t>
            </w:r>
            <w:r>
              <w:rPr>
                <w:sz w:val="21"/>
              </w:rPr>
              <w:t>至少</w:t>
            </w:r>
            <w:r>
              <w:rPr>
                <w:sz w:val="21"/>
              </w:rPr>
              <w:t>1</w:t>
            </w:r>
            <w:r>
              <w:rPr>
                <w:sz w:val="21"/>
                <w:color w:val="000000"/>
              </w:rPr>
              <w:t>块</w:t>
            </w:r>
            <w:r>
              <w:rPr>
                <w:sz w:val="21"/>
              </w:rPr>
              <w:t>≥4T 2.5</w:t>
            </w:r>
            <w:r>
              <w:rPr>
                <w:sz w:val="21"/>
                <w:color w:val="000000"/>
              </w:rPr>
              <w:t>吋</w:t>
            </w:r>
            <w:r>
              <w:rPr>
                <w:sz w:val="21"/>
              </w:rPr>
              <w:t>SATA</w:t>
            </w:r>
            <w:r>
              <w:rPr>
                <w:sz w:val="21"/>
                <w:color w:val="000000"/>
              </w:rPr>
              <w:t>硬盘；</w:t>
            </w:r>
          </w:p>
          <w:p>
            <w:pPr>
              <w:pStyle w:val="null3"/>
              <w:jc w:val="left"/>
            </w:pPr>
            <w:r>
              <w:rPr>
                <w:sz w:val="21"/>
              </w:rPr>
              <w:t>▲</w:t>
            </w:r>
            <w:r>
              <w:rPr>
                <w:sz w:val="21"/>
              </w:rPr>
              <w:t>5、</w:t>
            </w:r>
            <w:r>
              <w:rPr>
                <w:sz w:val="21"/>
                <w:color w:val="000000"/>
              </w:rPr>
              <w:t>智能加速卡：服务器配置</w:t>
            </w:r>
            <w:r>
              <w:rPr>
                <w:sz w:val="21"/>
              </w:rPr>
              <w:t>≥1</w:t>
            </w:r>
            <w:r>
              <w:rPr>
                <w:sz w:val="21"/>
                <w:color w:val="000000"/>
              </w:rPr>
              <w:t>块加速卡，单卡计算精度与算力：支持</w:t>
            </w:r>
            <w:r>
              <w:rPr>
                <w:sz w:val="21"/>
              </w:rPr>
              <w:t>FP32</w:t>
            </w:r>
            <w:r>
              <w:rPr>
                <w:sz w:val="21"/>
                <w:color w:val="000000"/>
              </w:rPr>
              <w:t>，算力</w:t>
            </w:r>
            <w:r>
              <w:rPr>
                <w:sz w:val="21"/>
              </w:rPr>
              <w:t>≥49TFLOPs。</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示波器函数发生器模块</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1、上限输出频率</w:t>
            </w:r>
            <w:r>
              <w:rPr>
                <w:sz w:val="21"/>
              </w:rPr>
              <w:t>100MHz</w:t>
            </w:r>
            <w:r>
              <w:rPr>
                <w:sz w:val="21"/>
                <w:color w:val="000000"/>
              </w:rPr>
              <w:t>及以上；</w:t>
            </w:r>
          </w:p>
          <w:p>
            <w:pPr>
              <w:pStyle w:val="null3"/>
              <w:jc w:val="left"/>
            </w:pPr>
            <w:r>
              <w:rPr>
                <w:sz w:val="21"/>
              </w:rPr>
              <w:t>2、</w:t>
            </w:r>
            <w:r>
              <w:rPr>
                <w:sz w:val="21"/>
                <w:color w:val="000000"/>
              </w:rPr>
              <w:t>采样率</w:t>
            </w:r>
            <w:r>
              <w:rPr>
                <w:sz w:val="21"/>
              </w:rPr>
              <w:t>500MSa/s</w:t>
            </w:r>
            <w:r>
              <w:rPr>
                <w:sz w:val="21"/>
                <w:color w:val="000000"/>
              </w:rPr>
              <w:t>及以上；</w:t>
            </w:r>
          </w:p>
          <w:p>
            <w:pPr>
              <w:pStyle w:val="null3"/>
              <w:jc w:val="left"/>
            </w:pPr>
            <w:r>
              <w:rPr>
                <w:sz w:val="21"/>
              </w:rPr>
              <w:t>3、</w:t>
            </w:r>
            <w:r>
              <w:rPr>
                <w:sz w:val="21"/>
                <w:color w:val="000000"/>
              </w:rPr>
              <w:t>通道数：</w:t>
            </w:r>
            <w:r>
              <w:rPr>
                <w:sz w:val="21"/>
              </w:rPr>
              <w:t>2</w:t>
            </w:r>
            <w:r>
              <w:rPr>
                <w:sz w:val="21"/>
                <w:color w:val="000000"/>
              </w:rPr>
              <w:t>及以上；</w:t>
            </w:r>
          </w:p>
          <w:p>
            <w:pPr>
              <w:pStyle w:val="null3"/>
              <w:jc w:val="left"/>
            </w:pPr>
            <w:r>
              <w:rPr>
                <w:sz w:val="21"/>
              </w:rPr>
              <w:t>4、</w:t>
            </w:r>
            <w:r>
              <w:rPr>
                <w:sz w:val="21"/>
                <w:color w:val="000000"/>
              </w:rPr>
              <w:t>支持至少</w:t>
            </w:r>
            <w:r>
              <w:rPr>
                <w:sz w:val="21"/>
              </w:rPr>
              <w:t>150</w:t>
            </w:r>
            <w:r>
              <w:rPr>
                <w:sz w:val="21"/>
                <w:color w:val="000000"/>
              </w:rPr>
              <w:t>种预定义波形</w:t>
            </w:r>
            <w:r>
              <w:rPr>
                <w:sz w:val="21"/>
              </w:rPr>
              <w:t>；</w:t>
            </w:r>
          </w:p>
          <w:p>
            <w:pPr>
              <w:pStyle w:val="null3"/>
              <w:jc w:val="left"/>
            </w:pPr>
            <w:r>
              <w:rPr>
                <w:sz w:val="21"/>
              </w:rPr>
              <w:t>5、</w:t>
            </w:r>
            <w:r>
              <w:rPr>
                <w:sz w:val="21"/>
                <w:color w:val="000000"/>
              </w:rPr>
              <w:t>任意波形长度：</w:t>
            </w:r>
            <w:r>
              <w:rPr>
                <w:sz w:val="21"/>
              </w:rPr>
              <w:t>16K</w:t>
            </w:r>
            <w:r>
              <w:rPr>
                <w:sz w:val="21"/>
                <w:color w:val="000000"/>
              </w:rPr>
              <w:t>及以上；</w:t>
            </w:r>
          </w:p>
          <w:p>
            <w:pPr>
              <w:pStyle w:val="null3"/>
              <w:jc w:val="left"/>
            </w:pPr>
            <w:r>
              <w:rPr>
                <w:sz w:val="21"/>
              </w:rPr>
              <w:t>6、</w:t>
            </w:r>
            <w:r>
              <w:rPr>
                <w:sz w:val="21"/>
                <w:color w:val="000000"/>
              </w:rPr>
              <w:t>垂直分辨率</w:t>
            </w:r>
            <w:r>
              <w:rPr>
                <w:sz w:val="21"/>
              </w:rPr>
              <w:t>14bits</w:t>
            </w:r>
            <w:r>
              <w:rPr>
                <w:sz w:val="21"/>
                <w:color w:val="000000"/>
              </w:rPr>
              <w:t>及以上。</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频谱分析仪</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1、频率范围至少为</w:t>
            </w:r>
            <w:r>
              <w:rPr>
                <w:sz w:val="21"/>
              </w:rPr>
              <w:t>9KHz-3.2GHz</w:t>
            </w:r>
            <w:r>
              <w:rPr>
                <w:sz w:val="21"/>
                <w:color w:val="000000"/>
              </w:rPr>
              <w:t>；</w:t>
            </w:r>
          </w:p>
          <w:p>
            <w:pPr>
              <w:pStyle w:val="null3"/>
              <w:jc w:val="left"/>
            </w:pPr>
            <w:r>
              <w:rPr>
                <w:sz w:val="21"/>
              </w:rPr>
              <w:t>2、</w:t>
            </w:r>
            <w:r>
              <w:rPr>
                <w:sz w:val="21"/>
                <w:color w:val="000000"/>
              </w:rPr>
              <w:t>分辨率带宽至少为</w:t>
            </w:r>
            <w:r>
              <w:rPr>
                <w:sz w:val="21"/>
              </w:rPr>
              <w:t>10Hz-1MHz</w:t>
            </w:r>
            <w:r>
              <w:rPr>
                <w:sz w:val="21"/>
                <w:color w:val="000000"/>
              </w:rPr>
              <w:t>；</w:t>
            </w:r>
          </w:p>
          <w:p>
            <w:pPr>
              <w:pStyle w:val="null3"/>
              <w:jc w:val="left"/>
            </w:pPr>
            <w:r>
              <w:rPr>
                <w:sz w:val="21"/>
              </w:rPr>
              <w:t>3、</w:t>
            </w:r>
            <w:r>
              <w:rPr>
                <w:sz w:val="21"/>
                <w:color w:val="000000"/>
              </w:rPr>
              <w:t>相位噪声不超过</w:t>
            </w:r>
            <w:r>
              <w:rPr>
                <w:sz w:val="21"/>
              </w:rPr>
              <w:t>-90dBC@10KHz</w:t>
            </w:r>
            <w:r>
              <w:rPr>
                <w:sz w:val="21"/>
                <w:color w:val="000000"/>
              </w:rPr>
              <w:t>；</w:t>
            </w:r>
          </w:p>
          <w:p>
            <w:pPr>
              <w:pStyle w:val="null3"/>
              <w:jc w:val="left"/>
            </w:pPr>
            <w:r>
              <w:rPr>
                <w:sz w:val="21"/>
              </w:rPr>
              <w:t>4、</w:t>
            </w:r>
            <w:r>
              <w:rPr>
                <w:sz w:val="21"/>
                <w:color w:val="000000"/>
              </w:rPr>
              <w:t>显示平均噪声电平</w:t>
            </w:r>
            <w:r>
              <w:rPr>
                <w:sz w:val="21"/>
              </w:rPr>
              <w:t>-161dBM</w:t>
            </w:r>
            <w:r>
              <w:rPr>
                <w:sz w:val="21"/>
                <w:color w:val="000000"/>
              </w:rPr>
              <w:t>；</w:t>
            </w:r>
          </w:p>
          <w:p>
            <w:pPr>
              <w:pStyle w:val="null3"/>
              <w:jc w:val="left"/>
            </w:pPr>
            <w:r>
              <w:rPr>
                <w:sz w:val="21"/>
              </w:rPr>
              <w:t>5、</w:t>
            </w:r>
            <w:r>
              <w:rPr>
                <w:sz w:val="21"/>
                <w:color w:val="000000"/>
              </w:rPr>
              <w:t>带跟踪源。</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自然语言处理模型全参数训练工程开发套件</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一、硬件设备：</w:t>
            </w:r>
          </w:p>
          <w:p>
            <w:pPr>
              <w:pStyle w:val="null3"/>
              <w:jc w:val="left"/>
            </w:pPr>
            <w:r>
              <w:rPr>
                <w:sz w:val="21"/>
                <w:color w:val="000000"/>
              </w:rPr>
              <w:t>1、CPU：核心数量相当于或优于14核或以上；</w:t>
            </w:r>
          </w:p>
          <w:p>
            <w:pPr>
              <w:pStyle w:val="null3"/>
              <w:jc w:val="left"/>
            </w:pPr>
            <w:r>
              <w:rPr>
                <w:sz w:val="21"/>
                <w:color w:val="000000"/>
              </w:rPr>
              <w:t>2、内存：≥DDR4</w:t>
            </w:r>
            <w:r>
              <w:rPr>
                <w:sz w:val="21"/>
              </w:rPr>
              <w:t xml:space="preserve"> </w:t>
            </w:r>
            <w:r>
              <w:rPr>
                <w:sz w:val="21"/>
                <w:color w:val="000000"/>
              </w:rPr>
              <w:t>64GB及以上；</w:t>
            </w:r>
          </w:p>
          <w:p>
            <w:pPr>
              <w:pStyle w:val="null3"/>
              <w:jc w:val="left"/>
            </w:pPr>
            <w:r>
              <w:rPr>
                <w:sz w:val="21"/>
                <w:color w:val="000000"/>
              </w:rPr>
              <w:t>3、硬盘：≥256G</w:t>
            </w:r>
            <w:r>
              <w:rPr>
                <w:sz w:val="21"/>
              </w:rPr>
              <w:t xml:space="preserve"> </w:t>
            </w:r>
            <w:r>
              <w:rPr>
                <w:sz w:val="21"/>
                <w:color w:val="000000"/>
              </w:rPr>
              <w:t>SSD+≥3T机械硬盘；</w:t>
            </w:r>
          </w:p>
          <w:p>
            <w:pPr>
              <w:pStyle w:val="null3"/>
              <w:jc w:val="left"/>
            </w:pPr>
            <w:r>
              <w:rPr>
                <w:sz w:val="21"/>
                <w:color w:val="000000"/>
              </w:rPr>
              <w:t>4、双千兆网口。</w:t>
            </w:r>
          </w:p>
          <w:p>
            <w:pPr>
              <w:pStyle w:val="null3"/>
              <w:jc w:val="left"/>
            </w:pPr>
            <w:r>
              <w:rPr>
                <w:sz w:val="21"/>
                <w:color w:val="000000"/>
              </w:rPr>
              <w:t>二、</w:t>
            </w:r>
            <w:r>
              <w:rPr>
                <w:sz w:val="21"/>
                <w:b/>
                <w:color w:val="000000"/>
              </w:rPr>
              <w:t>软件平台：</w:t>
            </w:r>
          </w:p>
          <w:p>
            <w:pPr>
              <w:pStyle w:val="null3"/>
              <w:jc w:val="left"/>
            </w:pPr>
            <w:r>
              <w:rPr>
                <w:sz w:val="21"/>
                <w:color w:val="000000"/>
              </w:rPr>
              <w:t>1、操作系统：支持Ubuntu、银河麒麟等通用操作系统；</w:t>
            </w:r>
          </w:p>
          <w:p>
            <w:pPr>
              <w:pStyle w:val="null3"/>
              <w:jc w:val="left"/>
            </w:pPr>
            <w:r>
              <w:rPr>
                <w:sz w:val="21"/>
                <w:color w:val="000000"/>
              </w:rPr>
              <w:t>三、</w:t>
            </w:r>
            <w:r>
              <w:rPr>
                <w:sz w:val="21"/>
                <w:b/>
                <w:color w:val="000000"/>
              </w:rPr>
              <w:t>平台功能：</w:t>
            </w:r>
          </w:p>
          <w:p>
            <w:pPr>
              <w:pStyle w:val="null3"/>
              <w:jc w:val="left"/>
            </w:pPr>
            <w:r>
              <w:rPr>
                <w:sz w:val="21"/>
                <w:color w:val="000000"/>
              </w:rPr>
              <w:t>1、实训平台可监测及学生实训进行情况及实训完成情况。</w:t>
            </w:r>
          </w:p>
          <w:p>
            <w:pPr>
              <w:pStyle w:val="null3"/>
              <w:jc w:val="left"/>
            </w:pPr>
            <w:r>
              <w:rPr>
                <w:sz w:val="21"/>
                <w:color w:val="000000"/>
              </w:rPr>
              <w:t>★2、提供自然语言处理网络结构实训系统一套，包括RNN、LSTM、Self attention、transformer模型实训及源代码；</w:t>
            </w:r>
          </w:p>
          <w:p>
            <w:pPr>
              <w:pStyle w:val="null3"/>
              <w:jc w:val="left"/>
            </w:pPr>
            <w:r>
              <w:rPr>
                <w:sz w:val="21"/>
              </w:rPr>
              <w:t>▲</w:t>
            </w:r>
            <w:r>
              <w:rPr>
                <w:sz w:val="21"/>
                <w:color w:val="000000"/>
              </w:rPr>
              <w:t>3、提供自然语言处理应用实训系统一套，包括文本分类与情感分析、信息检索与问答系统、文本生成与摘要等功能实训及源代码。</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音频信号处理开发平台嵌入式实验板</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一、硬件：</w:t>
            </w:r>
          </w:p>
          <w:p>
            <w:pPr>
              <w:pStyle w:val="null3"/>
              <w:jc w:val="left"/>
            </w:pPr>
            <w:r>
              <w:rPr>
                <w:sz w:val="21"/>
              </w:rPr>
              <w:t>1、16</w:t>
            </w:r>
            <w:r>
              <w:rPr>
                <w:sz w:val="21"/>
                <w:color w:val="000000"/>
              </w:rPr>
              <w:t>路音频输入或以上；</w:t>
            </w:r>
          </w:p>
          <w:p>
            <w:pPr>
              <w:pStyle w:val="null3"/>
              <w:jc w:val="left"/>
            </w:pPr>
            <w:r>
              <w:rPr>
                <w:sz w:val="21"/>
              </w:rPr>
              <w:t>2、16</w:t>
            </w:r>
            <w:r>
              <w:rPr>
                <w:sz w:val="21"/>
                <w:color w:val="000000"/>
              </w:rPr>
              <w:t>路音频输出或以上；</w:t>
            </w:r>
          </w:p>
          <w:p>
            <w:pPr>
              <w:pStyle w:val="null3"/>
              <w:jc w:val="left"/>
            </w:pPr>
            <w:r>
              <w:rPr>
                <w:sz w:val="21"/>
              </w:rPr>
              <w:t>3、</w:t>
            </w:r>
            <w:r>
              <w:rPr>
                <w:sz w:val="21"/>
                <w:color w:val="000000"/>
              </w:rPr>
              <w:t>音频硬件性能：采样率：支持</w:t>
            </w:r>
            <w:r>
              <w:rPr>
                <w:sz w:val="21"/>
              </w:rPr>
              <w:t>16Ksps - 96Ksps</w:t>
            </w:r>
            <w:r>
              <w:rPr>
                <w:sz w:val="21"/>
                <w:color w:val="000000"/>
              </w:rPr>
              <w:t>或以上；动态范围：</w:t>
            </w:r>
            <w:r>
              <w:rPr>
                <w:sz w:val="21"/>
              </w:rPr>
              <w:t>&gt;100dB</w:t>
            </w:r>
            <w:r>
              <w:rPr>
                <w:sz w:val="21"/>
                <w:color w:val="000000"/>
              </w:rPr>
              <w:t>；</w:t>
            </w:r>
            <w:r>
              <w:rPr>
                <w:sz w:val="21"/>
              </w:rPr>
              <w:t>THD+N</w:t>
            </w:r>
            <w:r>
              <w:rPr>
                <w:sz w:val="21"/>
                <w:color w:val="000000"/>
              </w:rPr>
              <w:t>：</w:t>
            </w:r>
            <w:r>
              <w:rPr>
                <w:sz w:val="21"/>
              </w:rPr>
              <w:t>&lt;0.05%</w:t>
            </w:r>
            <w:r>
              <w:rPr>
                <w:sz w:val="21"/>
                <w:color w:val="000000"/>
              </w:rPr>
              <w:t>；</w:t>
            </w:r>
          </w:p>
          <w:p>
            <w:pPr>
              <w:pStyle w:val="null3"/>
              <w:jc w:val="left"/>
            </w:pPr>
            <w:r>
              <w:rPr>
                <w:sz w:val="21"/>
                <w:color w:val="000000"/>
              </w:rPr>
              <w:t>4、处理器：相当于或优于双核或以上的同构处理器；支持</w:t>
            </w:r>
            <w:r>
              <w:rPr>
                <w:sz w:val="21"/>
              </w:rPr>
              <w:t>SIMD</w:t>
            </w:r>
            <w:r>
              <w:rPr>
                <w:sz w:val="21"/>
                <w:color w:val="000000"/>
              </w:rPr>
              <w:t>，硬件支持单精度以及双精度浮点信号处理，总体处理能力：</w:t>
            </w:r>
            <w:r>
              <w:rPr>
                <w:sz w:val="21"/>
              </w:rPr>
              <w:t>&gt; =2000 DMIPS；</w:t>
            </w:r>
          </w:p>
          <w:p>
            <w:pPr>
              <w:pStyle w:val="null3"/>
              <w:jc w:val="left"/>
            </w:pPr>
            <w:r>
              <w:rPr>
                <w:sz w:val="21"/>
              </w:rPr>
              <w:t>5、</w:t>
            </w:r>
            <w:r>
              <w:rPr>
                <w:sz w:val="21"/>
                <w:color w:val="000000"/>
              </w:rPr>
              <w:t>接口：</w:t>
            </w:r>
            <w:r>
              <w:rPr>
                <w:sz w:val="21"/>
              </w:rPr>
              <w:t>USB2.0-H/S</w:t>
            </w:r>
            <w:r>
              <w:rPr>
                <w:sz w:val="21"/>
                <w:color w:val="000000"/>
              </w:rPr>
              <w:t>，</w:t>
            </w:r>
            <w:r>
              <w:rPr>
                <w:sz w:val="21"/>
              </w:rPr>
              <w:t>uart</w:t>
            </w:r>
            <w:r>
              <w:rPr>
                <w:sz w:val="21"/>
                <w:color w:val="000000"/>
              </w:rPr>
              <w:t>（</w:t>
            </w:r>
            <w:r>
              <w:rPr>
                <w:sz w:val="21"/>
              </w:rPr>
              <w:t>LVCMOS</w:t>
            </w:r>
            <w:r>
              <w:rPr>
                <w:sz w:val="21"/>
                <w:color w:val="000000"/>
              </w:rPr>
              <w:t>电平）</w:t>
            </w:r>
            <w:r>
              <w:rPr>
                <w:sz w:val="21"/>
              </w:rPr>
              <w:t>x2</w:t>
            </w:r>
            <w:r>
              <w:rPr>
                <w:sz w:val="21"/>
                <w:color w:val="000000"/>
              </w:rPr>
              <w:t>，打印串口</w:t>
            </w:r>
            <w:r>
              <w:rPr>
                <w:sz w:val="21"/>
              </w:rPr>
              <w:t>x1</w:t>
            </w:r>
            <w:r>
              <w:rPr>
                <w:sz w:val="21"/>
                <w:color w:val="000000"/>
              </w:rPr>
              <w:t>，</w:t>
            </w:r>
            <w:r>
              <w:rPr>
                <w:sz w:val="21"/>
              </w:rPr>
              <w:t>LED</w:t>
            </w:r>
            <w:r>
              <w:rPr>
                <w:sz w:val="21"/>
                <w:color w:val="000000"/>
              </w:rPr>
              <w:t>控制器接口。</w:t>
            </w:r>
          </w:p>
          <w:p>
            <w:pPr>
              <w:pStyle w:val="null3"/>
              <w:jc w:val="left"/>
            </w:pPr>
            <w:r>
              <w:rPr>
                <w:sz w:val="21"/>
              </w:rPr>
              <w:t>二</w:t>
            </w:r>
            <w:r>
              <w:rPr>
                <w:sz w:val="21"/>
                <w:b/>
              </w:rPr>
              <w:t>、</w:t>
            </w:r>
            <w:r>
              <w:rPr>
                <w:sz w:val="21"/>
                <w:b/>
                <w:color w:val="000000"/>
              </w:rPr>
              <w:t>软件：</w:t>
            </w:r>
          </w:p>
          <w:p>
            <w:pPr>
              <w:pStyle w:val="null3"/>
              <w:jc w:val="left"/>
            </w:pPr>
            <w:r>
              <w:rPr>
                <w:sz w:val="21"/>
              </w:rPr>
              <w:t>▲</w:t>
            </w:r>
            <w:r>
              <w:rPr>
                <w:sz w:val="21"/>
                <w:color w:val="000000"/>
              </w:rPr>
              <w:t>1、支持零代码音频信号处理开发，在不重新编译固件的前提下开发或更改音频信号处理流程和功能；</w:t>
            </w:r>
          </w:p>
          <w:p>
            <w:pPr>
              <w:pStyle w:val="null3"/>
              <w:jc w:val="left"/>
            </w:pPr>
            <w:r>
              <w:rPr>
                <w:sz w:val="21"/>
              </w:rPr>
              <w:t>2、</w:t>
            </w:r>
            <w:r>
              <w:rPr>
                <w:sz w:val="21"/>
                <w:color w:val="000000"/>
              </w:rPr>
              <w:t>提供常用语音信号处理算法包；</w:t>
            </w:r>
          </w:p>
          <w:p>
            <w:pPr>
              <w:pStyle w:val="null3"/>
              <w:jc w:val="left"/>
            </w:pPr>
            <w:r>
              <w:rPr>
                <w:sz w:val="21"/>
              </w:rPr>
              <w:t>3、</w:t>
            </w:r>
            <w:r>
              <w:rPr>
                <w:sz w:val="21"/>
                <w:color w:val="000000"/>
              </w:rPr>
              <w:t>支持第三方算法及二次开发；</w:t>
            </w:r>
          </w:p>
          <w:p>
            <w:pPr>
              <w:pStyle w:val="null3"/>
              <w:jc w:val="left"/>
            </w:pPr>
            <w:r>
              <w:rPr>
                <w:sz w:val="21"/>
              </w:rPr>
              <w:t>▲</w:t>
            </w:r>
            <w:r>
              <w:rPr>
                <w:sz w:val="21"/>
                <w:color w:val="000000"/>
              </w:rPr>
              <w:t>4、操作系统：应采用高效率的实时操作系统（如：freeRTOS、RTthread，等）；系统模拟音频输入，经过数字信号处理到输出的系统延时低于5mS。</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智慧社区综合实训平台</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模块化设计，自由搭建，智慧社区综合实训平台兼备智慧社区应用场景中网络通信、设备控制、照明控制、千里眼机器人等多种设备及模块，老师和学生可以灵活的进行硬件搭建及扩展，绘制自己心中的智能家居场景。</w:t>
            </w:r>
          </w:p>
          <w:p>
            <w:pPr>
              <w:pStyle w:val="null3"/>
              <w:jc w:val="left"/>
            </w:pPr>
            <w:r>
              <w:rPr>
                <w:sz w:val="21"/>
                <w:color w:val="000000"/>
              </w:rPr>
              <w:t>2、提供Android手机或PAD客户端软件，通过客户端软件实现远程控制应用场景各种设备以及远程全方位视频采集；提供Android SDK+eclipse开发工具; 提供Android客户端软件源码，利于用户二次开发。</w:t>
            </w:r>
          </w:p>
          <w:p>
            <w:pPr>
              <w:pStyle w:val="null3"/>
              <w:jc w:val="left"/>
            </w:pPr>
            <w:r>
              <w:rPr>
                <w:sz w:val="21"/>
                <w:color w:val="000000"/>
              </w:rPr>
              <w:t>▲3、本地监控，远程访问，当网络、工作模式设定好后，使用PC、平板、手机通过网络，可以远程监视智慧社区内各类传感器的状态，并提供报警功能，随时随地监控社区场景状况。</w:t>
            </w:r>
          </w:p>
          <w:p>
            <w:pPr>
              <w:pStyle w:val="null3"/>
              <w:jc w:val="left"/>
            </w:pPr>
            <w:r>
              <w:rPr>
                <w:sz w:val="21"/>
                <w:color w:val="000000"/>
              </w:rPr>
              <w:t>4、智慧社区综合实训平台融合人工智能机器人应用技术、工业嵌入式编程技术、物联网通讯技术。</w:t>
            </w:r>
          </w:p>
          <w:p>
            <w:pPr>
              <w:pStyle w:val="null3"/>
              <w:jc w:val="left"/>
            </w:pPr>
            <w:r>
              <w:rPr>
                <w:sz w:val="21"/>
                <w:color w:val="000000"/>
              </w:rPr>
              <w:t>5、提供涉及语音输入领域、教育领域、专家巡检、家居行业等多个领域的基础实验和项目案例。</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语言</w:t>
            </w:r>
            <w:r>
              <w:rPr>
                <w:sz w:val="21"/>
              </w:rPr>
              <w:t>/</w:t>
            </w:r>
            <w:r>
              <w:rPr>
                <w:sz w:val="21"/>
                <w:color w:val="000000"/>
              </w:rPr>
              <w:t>语音识别测试专用监听音箱</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1、输入接口：</w:t>
            </w:r>
            <w:r>
              <w:rPr>
                <w:sz w:val="21"/>
              </w:rPr>
              <w:t>XLR+RCA；</w:t>
            </w:r>
          </w:p>
          <w:p>
            <w:pPr>
              <w:pStyle w:val="null3"/>
              <w:jc w:val="left"/>
            </w:pPr>
            <w:r>
              <w:rPr>
                <w:sz w:val="21"/>
              </w:rPr>
              <w:t>2、</w:t>
            </w:r>
            <w:r>
              <w:rPr>
                <w:sz w:val="21"/>
                <w:color w:val="000000"/>
              </w:rPr>
              <w:t>输入阻抗：</w:t>
            </w:r>
            <w:r>
              <w:rPr>
                <w:sz w:val="21"/>
              </w:rPr>
              <w:t>&gt;10KR；</w:t>
            </w:r>
          </w:p>
          <w:p>
            <w:pPr>
              <w:pStyle w:val="null3"/>
              <w:jc w:val="left"/>
            </w:pPr>
            <w:r>
              <w:rPr>
                <w:sz w:val="21"/>
              </w:rPr>
              <w:t>3、</w:t>
            </w:r>
            <w:r>
              <w:rPr>
                <w:sz w:val="21"/>
                <w:color w:val="000000"/>
              </w:rPr>
              <w:t>输入灵敏度：</w:t>
            </w:r>
            <w:r>
              <w:rPr>
                <w:sz w:val="21"/>
              </w:rPr>
              <w:t>0~+4dBu</w:t>
            </w:r>
            <w:r>
              <w:rPr>
                <w:sz w:val="21"/>
                <w:color w:val="000000"/>
              </w:rPr>
              <w:t>可调；</w:t>
            </w:r>
          </w:p>
          <w:p>
            <w:pPr>
              <w:pStyle w:val="null3"/>
              <w:jc w:val="left"/>
            </w:pPr>
            <w:r>
              <w:rPr>
                <w:sz w:val="21"/>
              </w:rPr>
              <w:t>4、</w:t>
            </w:r>
            <w:r>
              <w:rPr>
                <w:sz w:val="21"/>
                <w:color w:val="000000"/>
              </w:rPr>
              <w:t>频响：优于</w:t>
            </w:r>
            <w:r>
              <w:rPr>
                <w:sz w:val="21"/>
              </w:rPr>
              <w:t>50Hz-20KHz</w:t>
            </w:r>
            <w:r>
              <w:rPr>
                <w:sz w:val="21"/>
                <w:color w:val="000000"/>
              </w:rPr>
              <w:t>（</w:t>
            </w:r>
            <w:r>
              <w:rPr>
                <w:sz w:val="21"/>
              </w:rPr>
              <w:t>-6dB</w:t>
            </w:r>
            <w:r>
              <w:rPr>
                <w:sz w:val="21"/>
                <w:color w:val="000000"/>
              </w:rPr>
              <w:t>）；</w:t>
            </w:r>
          </w:p>
          <w:p>
            <w:pPr>
              <w:pStyle w:val="null3"/>
              <w:jc w:val="left"/>
            </w:pPr>
            <w:r>
              <w:rPr>
                <w:sz w:val="21"/>
              </w:rPr>
              <w:t>5、</w:t>
            </w:r>
            <w:r>
              <w:rPr>
                <w:sz w:val="21"/>
                <w:color w:val="000000"/>
              </w:rPr>
              <w:t>总谐波失真：</w:t>
            </w:r>
            <w:r>
              <w:rPr>
                <w:sz w:val="21"/>
              </w:rPr>
              <w:t>100Hz~20KHz</w:t>
            </w:r>
            <w:r>
              <w:rPr>
                <w:sz w:val="21"/>
                <w:color w:val="000000"/>
              </w:rPr>
              <w:t>小于</w:t>
            </w:r>
            <w:r>
              <w:rPr>
                <w:sz w:val="21"/>
              </w:rPr>
              <w:t>0.8%；</w:t>
            </w:r>
          </w:p>
          <w:p>
            <w:pPr>
              <w:pStyle w:val="null3"/>
              <w:jc w:val="left"/>
            </w:pPr>
            <w:r>
              <w:rPr>
                <w:sz w:val="21"/>
              </w:rPr>
              <w:t>6、</w:t>
            </w:r>
            <w:r>
              <w:rPr>
                <w:sz w:val="21"/>
                <w:color w:val="000000"/>
              </w:rPr>
              <w:t>内置功率放大器；</w:t>
            </w:r>
          </w:p>
          <w:p>
            <w:pPr>
              <w:pStyle w:val="null3"/>
              <w:jc w:val="left"/>
            </w:pPr>
            <w:r>
              <w:rPr>
                <w:sz w:val="21"/>
              </w:rPr>
              <w:t>7、</w:t>
            </w:r>
            <w:r>
              <w:rPr>
                <w:sz w:val="21"/>
                <w:color w:val="000000"/>
              </w:rPr>
              <w:t>最高声压级：</w:t>
            </w:r>
            <w:r>
              <w:rPr>
                <w:sz w:val="21"/>
              </w:rPr>
              <w:t>&gt;96dBSPL @ 1m。</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语音合成开发套件</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一、硬件：</w:t>
            </w:r>
          </w:p>
          <w:p>
            <w:pPr>
              <w:pStyle w:val="null3"/>
              <w:jc w:val="left"/>
            </w:pPr>
            <w:r>
              <w:rPr>
                <w:sz w:val="21"/>
                <w:color w:val="000000"/>
              </w:rPr>
              <w:t>1、CPU：核心数量相当于或优于14核或以上；</w:t>
            </w:r>
          </w:p>
          <w:p>
            <w:pPr>
              <w:pStyle w:val="null3"/>
              <w:jc w:val="left"/>
            </w:pPr>
            <w:r>
              <w:rPr>
                <w:sz w:val="21"/>
                <w:color w:val="000000"/>
              </w:rPr>
              <w:t>2、内存：≥DDR4</w:t>
            </w:r>
            <w:r>
              <w:rPr>
                <w:sz w:val="21"/>
              </w:rPr>
              <w:t xml:space="preserve"> </w:t>
            </w:r>
            <w:r>
              <w:rPr>
                <w:sz w:val="21"/>
                <w:color w:val="000000"/>
              </w:rPr>
              <w:t>64GB及以上；</w:t>
            </w:r>
          </w:p>
          <w:p>
            <w:pPr>
              <w:pStyle w:val="null3"/>
              <w:jc w:val="left"/>
            </w:pPr>
            <w:r>
              <w:rPr>
                <w:sz w:val="21"/>
                <w:color w:val="000000"/>
              </w:rPr>
              <w:t>3、硬盘：≥256G</w:t>
            </w:r>
            <w:r>
              <w:rPr>
                <w:sz w:val="21"/>
              </w:rPr>
              <w:t xml:space="preserve"> </w:t>
            </w:r>
            <w:r>
              <w:rPr>
                <w:sz w:val="21"/>
                <w:color w:val="000000"/>
              </w:rPr>
              <w:t>SSD+≥3T机械硬盘；</w:t>
            </w:r>
          </w:p>
          <w:p>
            <w:pPr>
              <w:pStyle w:val="null3"/>
              <w:jc w:val="left"/>
            </w:pPr>
            <w:r>
              <w:rPr>
                <w:sz w:val="21"/>
                <w:color w:val="000000"/>
              </w:rPr>
              <w:t>4、双千兆网口。</w:t>
            </w:r>
          </w:p>
          <w:p>
            <w:pPr>
              <w:pStyle w:val="null3"/>
              <w:jc w:val="left"/>
            </w:pPr>
            <w:r>
              <w:rPr>
                <w:sz w:val="21"/>
                <w:color w:val="000000"/>
              </w:rPr>
              <w:t>二、</w:t>
            </w:r>
            <w:r>
              <w:rPr>
                <w:sz w:val="21"/>
                <w:b/>
                <w:color w:val="000000"/>
              </w:rPr>
              <w:t>软件：</w:t>
            </w:r>
          </w:p>
          <w:p>
            <w:pPr>
              <w:pStyle w:val="null3"/>
              <w:jc w:val="left"/>
            </w:pPr>
            <w:r>
              <w:rPr>
                <w:sz w:val="21"/>
              </w:rPr>
              <w:t>▲</w:t>
            </w:r>
            <w:r>
              <w:rPr>
                <w:sz w:val="21"/>
                <w:color w:val="000000"/>
              </w:rPr>
              <w:t>1、语音合成系统开发实例实训平台1套，包含源代码、实训平台及非开源商用数据集一套；</w:t>
            </w:r>
          </w:p>
          <w:p>
            <w:pPr>
              <w:pStyle w:val="null3"/>
              <w:jc w:val="left"/>
            </w:pPr>
            <w:r>
              <w:rPr>
                <w:sz w:val="21"/>
              </w:rPr>
              <w:t>▲</w:t>
            </w:r>
            <w:r>
              <w:rPr>
                <w:sz w:val="21"/>
                <w:color w:val="000000"/>
              </w:rPr>
              <w:t>2、非开源可商用语音合成系统SDK 1套，包含源代码及语音合成模型；</w:t>
            </w:r>
          </w:p>
          <w:p>
            <w:pPr>
              <w:pStyle w:val="null3"/>
              <w:jc w:val="left"/>
            </w:pPr>
            <w:r>
              <w:rPr>
                <w:sz w:val="21"/>
                <w:color w:val="000000"/>
              </w:rPr>
              <w:t>3、语音合成系统性能</w:t>
            </w:r>
          </w:p>
          <w:p>
            <w:pPr>
              <w:pStyle w:val="null3"/>
              <w:jc w:val="left"/>
            </w:pPr>
            <w:r>
              <w:rPr>
                <w:sz w:val="21"/>
                <w:color w:val="000000"/>
              </w:rPr>
              <w:t>a）单CPU核实时率优于1：5；</w:t>
            </w:r>
          </w:p>
          <w:p>
            <w:pPr>
              <w:pStyle w:val="null3"/>
              <w:jc w:val="left"/>
            </w:pPr>
            <w:r>
              <w:rPr>
                <w:sz w:val="21"/>
                <w:color w:val="000000"/>
              </w:rPr>
              <w:t>b）合成可选择男声、女声；</w:t>
            </w:r>
          </w:p>
          <w:p>
            <w:pPr>
              <w:pStyle w:val="null3"/>
              <w:jc w:val="left"/>
            </w:pPr>
            <w:r>
              <w:rPr>
                <w:sz w:val="21"/>
                <w:color w:val="000000"/>
              </w:rPr>
              <w:t>c）支持语速、音量调整；</w:t>
            </w:r>
          </w:p>
          <w:p>
            <w:pPr>
              <w:pStyle w:val="null3"/>
              <w:jc w:val="left"/>
            </w:pPr>
            <w:r>
              <w:rPr>
                <w:sz w:val="21"/>
                <w:color w:val="000000"/>
              </w:rPr>
              <w:t>d）语音合成MOS&gt;4.0。</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智能小车系统开发套件</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一、硬件参数：</w:t>
            </w:r>
          </w:p>
          <w:p>
            <w:pPr>
              <w:pStyle w:val="null3"/>
              <w:jc w:val="left"/>
            </w:pPr>
            <w:r>
              <w:rPr>
                <w:sz w:val="21"/>
                <w:color w:val="000000"/>
              </w:rPr>
              <w:t>1、车体尺寸不低于：56*35*23cm；</w:t>
            </w:r>
          </w:p>
          <w:p>
            <w:pPr>
              <w:pStyle w:val="null3"/>
              <w:jc w:val="left"/>
            </w:pPr>
            <w:r>
              <w:rPr>
                <w:sz w:val="21"/>
              </w:rPr>
              <w:t>▲</w:t>
            </w:r>
            <w:r>
              <w:rPr>
                <w:sz w:val="21"/>
                <w:color w:val="000000"/>
              </w:rPr>
              <w:t>2、主控制器：性能不低于昇腾310系列档次</w:t>
            </w:r>
            <w:r>
              <w:rPr>
                <w:sz w:val="21"/>
                <w:color w:val="000000"/>
              </w:rPr>
              <w:t>的</w:t>
            </w:r>
            <w:r>
              <w:rPr>
                <w:sz w:val="21"/>
                <w:color w:val="000000"/>
              </w:rPr>
              <w:t>AI处理器</w:t>
            </w:r>
            <w:r>
              <w:rPr>
                <w:sz w:val="21"/>
                <w:color w:val="000000"/>
              </w:rPr>
              <w:t>（</w:t>
            </w:r>
            <w:r>
              <w:rPr>
                <w:sz w:val="21"/>
                <w:color w:val="000000"/>
              </w:rPr>
              <w:t>1个DaVinciV300 AI core、4个TAISHANV200M处理器核</w:t>
            </w:r>
            <w:r>
              <w:rPr>
                <w:sz w:val="21"/>
                <w:color w:val="000000"/>
              </w:rPr>
              <w:t>）</w:t>
            </w:r>
            <w:r>
              <w:rPr>
                <w:sz w:val="21"/>
                <w:color w:val="000000"/>
              </w:rPr>
              <w:t>；</w:t>
            </w:r>
            <w:r>
              <w:rPr>
                <w:sz w:val="21"/>
                <w:color w:val="000000"/>
              </w:rPr>
              <w:t>AI算力≥8 TOPS；内存≥4GB LPDDR4X；存储：SD卡 64G；工作电压：12V；</w:t>
            </w:r>
          </w:p>
          <w:p>
            <w:pPr>
              <w:pStyle w:val="null3"/>
              <w:jc w:val="left"/>
            </w:pPr>
            <w:r>
              <w:rPr>
                <w:sz w:val="21"/>
                <w:color w:val="000000"/>
              </w:rPr>
              <w:t>3、主控MCU：性能不低于NXP单片机MC9S08AC16CFGE、输入/输出端数量:34 I/O、LQFP-44、16KB，程序存储大小32KB、数据RAM大小4KB、时钟频率40MHZ；</w:t>
            </w:r>
          </w:p>
          <w:p>
            <w:pPr>
              <w:pStyle w:val="null3"/>
              <w:jc w:val="left"/>
            </w:pPr>
            <w:r>
              <w:rPr>
                <w:sz w:val="21"/>
                <w:color w:val="000000"/>
              </w:rPr>
              <w:t>4、底盘：XT-RC R3 1/8；</w:t>
            </w:r>
          </w:p>
          <w:p>
            <w:pPr>
              <w:pStyle w:val="null3"/>
              <w:jc w:val="left"/>
            </w:pPr>
            <w:r>
              <w:rPr>
                <w:sz w:val="21"/>
                <w:color w:val="000000"/>
              </w:rPr>
              <w:t>5、电调：额定电流120A、电池节数2-3S Lipo；</w:t>
            </w:r>
          </w:p>
          <w:p>
            <w:pPr>
              <w:pStyle w:val="null3"/>
              <w:jc w:val="left"/>
            </w:pPr>
            <w:r>
              <w:rPr>
                <w:sz w:val="21"/>
                <w:color w:val="000000"/>
              </w:rPr>
              <w:t>6、电机：KV值2350、功率2400W；</w:t>
            </w:r>
          </w:p>
          <w:p>
            <w:pPr>
              <w:pStyle w:val="null3"/>
              <w:jc w:val="left"/>
            </w:pPr>
            <w:r>
              <w:rPr>
                <w:sz w:val="21"/>
                <w:color w:val="000000"/>
              </w:rPr>
              <w:t>7、IMU：姿态角动态精度0.5度、航向角动态精度：2度、分辨率0.1度、非线性度：0.1%FS、陀螺仪测量范围±2000度/s；</w:t>
            </w:r>
          </w:p>
          <w:p>
            <w:pPr>
              <w:pStyle w:val="null3"/>
              <w:jc w:val="left"/>
            </w:pPr>
            <w:r>
              <w:rPr>
                <w:sz w:val="21"/>
                <w:color w:val="000000"/>
              </w:rPr>
              <w:t>8、激光雷达：360度全方位扫描、10赫兹自适应扫描频率、激光测距每秒5000次、测量距离≥16米、Claass1激光安全标准、测量量程解析度0.1%、性能不低于A6核ARM64位处理器，主频≥2GHz、≥2G内存；</w:t>
            </w:r>
          </w:p>
          <w:p>
            <w:pPr>
              <w:pStyle w:val="null3"/>
              <w:jc w:val="left"/>
            </w:pPr>
            <w:r>
              <w:rPr>
                <w:sz w:val="21"/>
                <w:color w:val="000000"/>
              </w:rPr>
              <w:t>9、编码器：工作电压5V、波特率9600~115200、工作电流10mA、内核刷新周期≤50μs、最大机械转速1000RPM、最大启动扭矩0.006Nm；</w:t>
            </w:r>
          </w:p>
          <w:p>
            <w:pPr>
              <w:pStyle w:val="null3"/>
              <w:jc w:val="left"/>
            </w:pPr>
            <w:r>
              <w:rPr>
                <w:sz w:val="21"/>
                <w:color w:val="000000"/>
              </w:rPr>
              <w:t>10、摄像头：规格≥720P、速度≥60帧/秒、镜头≥150度、≥100万像素；功率1W、工作电压5V、工作电流100mA、支持协议uvc通信协议；</w:t>
            </w:r>
          </w:p>
          <w:p>
            <w:pPr>
              <w:pStyle w:val="null3"/>
              <w:jc w:val="left"/>
            </w:pPr>
            <w:r>
              <w:rPr>
                <w:sz w:val="21"/>
                <w:color w:val="000000"/>
              </w:rPr>
              <w:t>11、软件系统：Ubuntu等通用操作系统；机器人操作系统：ROS_Noetic等通用操作系统；编程语言：Python3.8；</w:t>
            </w:r>
          </w:p>
          <w:p>
            <w:pPr>
              <w:pStyle w:val="null3"/>
              <w:jc w:val="left"/>
            </w:pPr>
            <w:r>
              <w:rPr>
                <w:sz w:val="21"/>
              </w:rPr>
              <w:t>▲</w:t>
            </w:r>
            <w:r>
              <w:rPr>
                <w:sz w:val="21"/>
                <w:color w:val="000000"/>
              </w:rPr>
              <w:t>12、投标设备需配套学习使用手册，投标文件需提供配套学习手册的截图证明。</w:t>
            </w:r>
          </w:p>
          <w:p>
            <w:pPr>
              <w:pStyle w:val="null3"/>
              <w:jc w:val="left"/>
            </w:pPr>
            <w:r>
              <w:rPr>
                <w:sz w:val="21"/>
                <w:b/>
                <w:color w:val="000000"/>
              </w:rPr>
              <w:t>二、软件功能：</w:t>
            </w:r>
          </w:p>
          <w:p>
            <w:pPr>
              <w:pStyle w:val="null3"/>
              <w:jc w:val="left"/>
            </w:pPr>
            <w:r>
              <w:rPr>
                <w:sz w:val="21"/>
              </w:rPr>
              <w:t>▲</w:t>
            </w:r>
            <w:r>
              <w:rPr>
                <w:sz w:val="21"/>
                <w:color w:val="000000"/>
              </w:rPr>
              <w:t>1、设备平台包含教务端、老师端及学生端。包含教务管理、课程管理、班级管理、教师管理、学生管理、考试管理、报告管理、AI技术开发功能等众多功能模块，同时结合大数据技术提供AI分析功能，包括个人学习情况分析、班级学习状态监测及平台运行状态监测功能，使得学生学习更加高效、教师教学更加便捷、学校管理更加有序。</w:t>
            </w:r>
          </w:p>
          <w:p>
            <w:pPr>
              <w:pStyle w:val="null3"/>
              <w:jc w:val="left"/>
            </w:pPr>
            <w:r>
              <w:rPr>
                <w:sz w:val="21"/>
                <w:color w:val="000000"/>
              </w:rPr>
              <w:t>2、可实现人工智能课程、学习和实训平台、端侧智能硬件一体化应用。系统采用底层集成了LINUX操作系统环境、Python编程环境、主流深度学习框架。能够直接通过该平台进行Liunx操作系统环境、Python编程环境和主流深度学习开发框架的快捷部署，不需要重新在服务器或者学生终端重新安装部署Liunx操作系统环境、Python编程环境和主流深度学习开发框架的安装部署。</w:t>
            </w:r>
          </w:p>
          <w:p>
            <w:pPr>
              <w:pStyle w:val="null3"/>
              <w:jc w:val="left"/>
            </w:pPr>
            <w:r>
              <w:rPr>
                <w:sz w:val="21"/>
                <w:color w:val="000000"/>
              </w:rPr>
              <w:t>3、包含实训平台内以下模块：(1)机器学习；(2)深度学习；(3)计算机视觉；(4)机器学习实训库；(5)深度学习实训库；(6)计算机视觉实训库。</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工业防潮箱及元件柜</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一、工业防潮柜参数</w:t>
            </w:r>
          </w:p>
          <w:p>
            <w:pPr>
              <w:pStyle w:val="null3"/>
              <w:jc w:val="left"/>
            </w:pPr>
            <w:r>
              <w:rPr>
                <w:sz w:val="21"/>
                <w:color w:val="000000"/>
              </w:rPr>
              <w:t>1、体积至少为850*550*1800（单位为mm）；</w:t>
            </w:r>
          </w:p>
          <w:p>
            <w:pPr>
              <w:pStyle w:val="null3"/>
              <w:jc w:val="left"/>
            </w:pPr>
            <w:r>
              <w:rPr>
                <w:sz w:val="21"/>
                <w:color w:val="000000"/>
              </w:rPr>
              <w:t>2、防静电，物理吸附，连续除湿；</w:t>
            </w:r>
          </w:p>
          <w:p>
            <w:pPr>
              <w:pStyle w:val="null3"/>
              <w:jc w:val="left"/>
            </w:pPr>
            <w:r>
              <w:rPr>
                <w:sz w:val="21"/>
                <w:color w:val="000000"/>
              </w:rPr>
              <w:t>3、支持控制湿度1-60%RH；</w:t>
            </w:r>
          </w:p>
          <w:p>
            <w:pPr>
              <w:pStyle w:val="null3"/>
              <w:jc w:val="left"/>
            </w:pPr>
            <w:r>
              <w:rPr>
                <w:sz w:val="21"/>
                <w:color w:val="000000"/>
              </w:rPr>
              <w:t>4、数控显示屏；</w:t>
            </w:r>
          </w:p>
          <w:p>
            <w:pPr>
              <w:pStyle w:val="null3"/>
              <w:jc w:val="left"/>
            </w:pPr>
            <w:r>
              <w:rPr>
                <w:sz w:val="21"/>
                <w:color w:val="000000"/>
              </w:rPr>
              <w:t>5、提供3年以上保修。</w:t>
            </w:r>
          </w:p>
          <w:p>
            <w:pPr>
              <w:pStyle w:val="null3"/>
              <w:jc w:val="left"/>
            </w:pPr>
            <w:r>
              <w:rPr>
                <w:sz w:val="21"/>
                <w:color w:val="000000"/>
              </w:rPr>
              <w:t>二、</w:t>
            </w:r>
            <w:r>
              <w:rPr>
                <w:sz w:val="21"/>
                <w:b/>
                <w:color w:val="000000"/>
              </w:rPr>
              <w:t>元件柜参数</w:t>
            </w:r>
          </w:p>
          <w:p>
            <w:pPr>
              <w:pStyle w:val="null3"/>
              <w:jc w:val="left"/>
            </w:pPr>
            <w:r>
              <w:rPr>
                <w:sz w:val="21"/>
                <w:color w:val="000000"/>
              </w:rPr>
              <w:t>1、体积至少为640*280*950（单位为mm）；</w:t>
            </w:r>
          </w:p>
          <w:p>
            <w:pPr>
              <w:pStyle w:val="null3"/>
              <w:jc w:val="left"/>
            </w:pPr>
            <w:r>
              <w:rPr>
                <w:sz w:val="21"/>
                <w:color w:val="000000"/>
              </w:rPr>
              <w:t>2、至少有48抽；</w:t>
            </w:r>
          </w:p>
          <w:p>
            <w:pPr>
              <w:pStyle w:val="null3"/>
              <w:jc w:val="left"/>
            </w:pPr>
            <w:r>
              <w:rPr>
                <w:sz w:val="21"/>
                <w:color w:val="000000"/>
              </w:rPr>
              <w:t>3、有门。</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智能对话实训套件</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一、硬件设备：</w:t>
            </w:r>
          </w:p>
          <w:p>
            <w:pPr>
              <w:pStyle w:val="null3"/>
              <w:jc w:val="left"/>
            </w:pPr>
            <w:r>
              <w:rPr>
                <w:sz w:val="21"/>
                <w:color w:val="000000"/>
              </w:rPr>
              <w:t>1、CPU：核心数量相当于或优于14核或以上；</w:t>
            </w:r>
          </w:p>
          <w:p>
            <w:pPr>
              <w:pStyle w:val="null3"/>
              <w:jc w:val="left"/>
            </w:pPr>
            <w:r>
              <w:rPr>
                <w:sz w:val="21"/>
                <w:color w:val="000000"/>
              </w:rPr>
              <w:t>2、内存：≥DDR4</w:t>
            </w:r>
            <w:r>
              <w:rPr>
                <w:sz w:val="21"/>
              </w:rPr>
              <w:t xml:space="preserve"> </w:t>
            </w:r>
            <w:r>
              <w:rPr>
                <w:sz w:val="21"/>
                <w:color w:val="000000"/>
              </w:rPr>
              <w:t>64GB及以上；</w:t>
            </w:r>
          </w:p>
          <w:p>
            <w:pPr>
              <w:pStyle w:val="null3"/>
              <w:jc w:val="left"/>
            </w:pPr>
            <w:r>
              <w:rPr>
                <w:sz w:val="21"/>
                <w:color w:val="000000"/>
              </w:rPr>
              <w:t>3、硬盘：≥256G</w:t>
            </w:r>
            <w:r>
              <w:rPr>
                <w:sz w:val="21"/>
              </w:rPr>
              <w:t xml:space="preserve"> </w:t>
            </w:r>
            <w:r>
              <w:rPr>
                <w:sz w:val="21"/>
                <w:color w:val="000000"/>
              </w:rPr>
              <w:t>SSD+≥3T机械硬盘；</w:t>
            </w:r>
          </w:p>
          <w:p>
            <w:pPr>
              <w:pStyle w:val="null3"/>
              <w:jc w:val="left"/>
            </w:pPr>
            <w:r>
              <w:rPr>
                <w:sz w:val="21"/>
                <w:color w:val="000000"/>
              </w:rPr>
              <w:t>4、双千兆网口。</w:t>
            </w:r>
          </w:p>
          <w:p>
            <w:pPr>
              <w:pStyle w:val="null3"/>
              <w:jc w:val="left"/>
            </w:pPr>
            <w:r>
              <w:rPr>
                <w:sz w:val="21"/>
                <w:color w:val="000000"/>
              </w:rPr>
              <w:t>二、</w:t>
            </w:r>
            <w:r>
              <w:rPr>
                <w:sz w:val="21"/>
                <w:b/>
                <w:color w:val="000000"/>
              </w:rPr>
              <w:t>软件平台：</w:t>
            </w:r>
          </w:p>
          <w:p>
            <w:pPr>
              <w:pStyle w:val="null3"/>
              <w:jc w:val="left"/>
            </w:pPr>
            <w:r>
              <w:rPr>
                <w:sz w:val="21"/>
                <w:color w:val="000000"/>
              </w:rPr>
              <w:t>1、操作系统：支持Ubuntu、银河麒麟等通用操作系统；</w:t>
            </w:r>
          </w:p>
          <w:p>
            <w:pPr>
              <w:pStyle w:val="null3"/>
              <w:jc w:val="left"/>
            </w:pPr>
            <w:r>
              <w:rPr>
                <w:sz w:val="21"/>
                <w:color w:val="000000"/>
              </w:rPr>
              <w:t>三、</w:t>
            </w:r>
            <w:r>
              <w:rPr>
                <w:sz w:val="21"/>
                <w:b/>
                <w:color w:val="000000"/>
              </w:rPr>
              <w:t>平台功能：</w:t>
            </w:r>
          </w:p>
          <w:p>
            <w:pPr>
              <w:pStyle w:val="null3"/>
              <w:jc w:val="left"/>
            </w:pPr>
            <w:r>
              <w:rPr>
                <w:sz w:val="21"/>
                <w:color w:val="000000"/>
              </w:rPr>
              <w:t>1、实训平台包含教师及学生的教学过程管理、AI技术开发功能等功能模块，同时结合大数据技术提供AI分析功能，包括个人学习情况分析。</w:t>
            </w:r>
          </w:p>
          <w:p>
            <w:pPr>
              <w:pStyle w:val="null3"/>
              <w:jc w:val="left"/>
            </w:pPr>
            <w:r>
              <w:rPr>
                <w:sz w:val="21"/>
                <w:color w:val="000000"/>
              </w:rPr>
              <w:t>★2、智能对话实训套件1套，包含数据标注与训练实操、模型训练与效果确认、对话流程编辑器、智能对话系统系统，含源代码；</w:t>
            </w:r>
          </w:p>
          <w:p>
            <w:pPr>
              <w:pStyle w:val="null3"/>
              <w:jc w:val="left"/>
            </w:pPr>
            <w:r>
              <w:rPr>
                <w:sz w:val="21"/>
                <w:color w:val="000000"/>
              </w:rPr>
              <w:t>★3、智能对话实训对接套件1套，包括语音识别系统对接、语音合成系统对接、大语言模型对接实例，含源代码；</w:t>
            </w:r>
          </w:p>
          <w:p>
            <w:pPr>
              <w:pStyle w:val="null3"/>
              <w:jc w:val="left"/>
            </w:pPr>
            <w:r>
              <w:rPr>
                <w:sz w:val="21"/>
                <w:color w:val="000000"/>
              </w:rPr>
              <w:t>4、智能客服实例数据集1套，对话数据不少于10万条。</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bl>
    <w:p>
      <w:pPr>
        <w:pStyle w:val="null3"/>
      </w:pPr>
      <w:r>
        <w:rPr/>
        <w:t>采购包1（广州番禺职业技术学院智能系统创新应用中心项目）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合同签订后75个工作日内完成交付</w:t>
            </w:r>
          </w:p>
        </w:tc>
      </w:tr>
      <w:tr>
        <w:tc>
          <w:tcPr>
            <w:tcW w:type="dxa" w:w="4153"/>
          </w:tcPr>
          <w:p>
            <w:pPr>
              <w:pStyle w:val="null3"/>
            </w:pPr>
            <w:r>
              <w:rPr/>
              <w:t>标的提供的地点</w:t>
            </w:r>
          </w:p>
        </w:tc>
        <w:tc>
          <w:tcPr>
            <w:tcW w:type="dxa" w:w="4153"/>
          </w:tcPr>
          <w:p>
            <w:pPr>
              <w:pStyle w:val="null3"/>
            </w:pPr>
            <w:r>
              <w:rPr/>
              <w:t>广州番禺职业技术学院内指定安装地点</w:t>
            </w:r>
          </w:p>
        </w:tc>
      </w:tr>
      <w:tr>
        <w:tc>
          <w:tcPr>
            <w:tcW w:type="dxa" w:w="4153"/>
          </w:tcPr>
          <w:p>
            <w:pPr>
              <w:pStyle w:val="null3"/>
            </w:pPr>
            <w:r>
              <w:rPr/>
              <w:t>付款方式</w:t>
            </w:r>
          </w:p>
        </w:tc>
        <w:tc>
          <w:tcPr>
            <w:tcW w:type="dxa" w:w="4153"/>
          </w:tcPr>
          <w:p>
            <w:pPr>
              <w:pStyle w:val="null3"/>
            </w:pPr>
            <w:r>
              <w:rPr/>
              <w:t>1期：支付比例30%,签署合同生效且在收到中标人提供的有效发票后5个工作日内办理财政支付手续，15日内完成资金支付流程，采购人支付给中标人合同总价的30%；</w:t>
            </w:r>
          </w:p>
          <w:p>
            <w:pPr>
              <w:pStyle w:val="null3"/>
            </w:pPr>
            <w:r>
              <w:rPr/>
              <w:t>2期：支付比例50%,货物全部到场齐全，经采购人现场清点确认合格后，在收到中标人提供的有效发票后5个工作日内办理财政支付手续，15日内完成资金支付流程，采购人支付给中标人合同总价的50%；</w:t>
            </w:r>
          </w:p>
          <w:p>
            <w:pPr>
              <w:pStyle w:val="null3"/>
            </w:pPr>
            <w:r>
              <w:rPr/>
              <w:t>3期：支付比例20%,货物及系统软件安装调试完毕，试运行期满，且项目通过验收后，在收到中标人提供的有效发票后5个工作日内办理财政支付手续，15日内完成资金支付流程，采购人支付给中标人合同总价的20%。 注：1、合同的款项均以人民币方式支付，办理财政支付手续前中标人应向采购人提交以下支付材料：1）合同；2）中标通知书；3）等额有效的发票。2、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1期：1）采购人及中标人双方将按照投标文件中约定提供的产品对货物进行验收；如货不对板，采购人拒绝收货。 2）采购人组成验收小组按校内有关规定、规范进行验收，必要时邀请相关的专业人员或机构参与验收。因货物质量问题发生争议时，由本地质量技术监督部门鉴定。货物符合质量技术标准的，鉴定费由采购人承担；否则鉴定费由中标人承担。 3）项目验收执行广州番禺职业技术学院采购项目履约验收相关规定。</w:t>
            </w:r>
          </w:p>
        </w:tc>
      </w:tr>
      <w:tr>
        <w:tc>
          <w:tcPr>
            <w:tcW w:type="dxa" w:w="4153"/>
          </w:tcPr>
          <w:p>
            <w:pPr>
              <w:pStyle w:val="null3"/>
            </w:pPr>
            <w:r>
              <w:rPr/>
              <w:t>履约保证金</w:t>
            </w:r>
          </w:p>
        </w:tc>
        <w:tc>
          <w:tcPr>
            <w:tcW w:type="dxa" w:w="4153"/>
          </w:tcPr>
          <w:p>
            <w:pPr>
              <w:pStyle w:val="null3"/>
            </w:pPr>
            <w:r>
              <w:rPr/>
              <w:t>收取比例：5%,说明：签订合同后，中标人在5个工作日内以保函等非现金形式向采购人缴纳合同总金额的5%作为履约保证金。项目完成安装调试并验收合格通过后，中标人已按合同条款履行承诺且无重大质量问题（包括人身伤亡与财产损失）且无须承担赔偿项的，履约保证金在由中标人向采购人提出书面申请后，采购人于15个工作日内无息返还给中标人。履约保证金的退还不能免除中标人因货物本身质量问题所导致的法律责任和由此对采购人造成的经济损失的赔偿义务。 不予退还的情形：如在合同期内，中标人自行停止合约或违反合同有关规定被采购人终止合约的，则履约保证金全部归采购人所有。若中标人不履行或不适当履行其合同义务导致采购人蒙受损失的，采购人有权直接从履约保证金中扣除相应违约金或损失赔偿款项；违约金或给采购人造成的损失超过履约保证金数额的，中标人应对超出部分给予赔偿。其他违约责任按照合同约定执行。采购人逾期退还履约保证金的，除应当退还履约保证金本金外，还应当每日按合同总价的0.3‰向中标人偿付违约金，但因合同的履行产生争议中标人自身原因导致无法及时退还的除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供货要求（全新、无划痕，包装要求，随机工具，手册等）</w:t>
            </w:r>
          </w:p>
        </w:tc>
        <w:tc>
          <w:tcPr>
            <w:tcW w:type="dxa" w:w="2076"/>
          </w:tcPr>
          <w:p>
            <w:pPr>
              <w:pStyle w:val="null3"/>
              <w:jc w:val="left"/>
            </w:pPr>
            <w:r>
              <w:rPr/>
              <w:t>中标人应提供原装、全新的、符合国家质量标准的设备。须向采购人提供有关设备的安装、调试、使用、维修和保养所需的足够的中文技术文件（图纸、手册和技术资料）。</w:t>
            </w:r>
          </w:p>
        </w:tc>
      </w:tr>
      <w:tr>
        <w:tc>
          <w:tcPr>
            <w:tcW w:type="dxa" w:w="2076"/>
          </w:tcPr>
          <w:p/>
        </w:tc>
        <w:tc>
          <w:tcPr>
            <w:tcW w:type="dxa" w:w="2076"/>
          </w:tcPr>
          <w:p>
            <w:pPr>
              <w:pStyle w:val="null3"/>
              <w:jc w:val="center"/>
            </w:pPr>
            <w:r>
              <w:rPr/>
              <w:t>2</w:t>
            </w:r>
          </w:p>
        </w:tc>
        <w:tc>
          <w:tcPr>
            <w:tcW w:type="dxa" w:w="2076"/>
          </w:tcPr>
          <w:p>
            <w:pPr>
              <w:pStyle w:val="null3"/>
              <w:jc w:val="left"/>
            </w:pPr>
            <w:r>
              <w:rPr/>
              <w:t>安装、调试</w:t>
            </w:r>
          </w:p>
        </w:tc>
        <w:tc>
          <w:tcPr>
            <w:tcW w:type="dxa" w:w="2076"/>
          </w:tcPr>
          <w:p>
            <w:pPr>
              <w:pStyle w:val="null3"/>
              <w:jc w:val="left"/>
            </w:pPr>
            <w:r>
              <w:rPr/>
              <w:t>1）中标人负责到采购人指定的安装地点进行安装调试。 2）中标人须提供设备安装及调测服务，提供不少于一周的试运行测试时间，并确保调试完成后，设备能够正常运行，达到采购人可正常使用状态。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5）中标人须充分考虑现场的安装难度及安全性，做好安装现场的安全防护、文明作业。安装过程中发生的一切责任及费用由中标人负责，如对其他物品或结构造成损坏须照价赔偿。</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1）项目质保期：1年（如产品需求中质保期有特殊要求，以需求为准）。中标人为其提供的投标货物提供质保期保障，质保期从货物安装完毕经验收合格之日起计起。质保期间，如因中标人提供的货物或材料质量造成返修，中标人除返修外，将视影响程度给予经济处罚。 2）所有设备保修服务方式均为上门保修，即由中标人或原厂家派员到采购人设备使用现场维修。由此产生的一切费用均由中标人承担。 3）质保期内，如设备或零部件因质量原因出现故障而造成短期停用时，则质保期和维修期相应顺延。如停用时间累计超过60天则质保期重新计算（费用包含在报价中，不另行计费）。</w:t>
            </w:r>
          </w:p>
        </w:tc>
      </w:tr>
      <w:tr>
        <w:tc>
          <w:tcPr>
            <w:tcW w:type="dxa" w:w="2076"/>
          </w:tcPr>
          <w:p/>
        </w:tc>
        <w:tc>
          <w:tcPr>
            <w:tcW w:type="dxa" w:w="2076"/>
          </w:tcPr>
          <w:p>
            <w:pPr>
              <w:pStyle w:val="null3"/>
              <w:jc w:val="center"/>
            </w:pPr>
            <w:r>
              <w:rPr/>
              <w:t>4</w:t>
            </w:r>
          </w:p>
        </w:tc>
        <w:tc>
          <w:tcPr>
            <w:tcW w:type="dxa" w:w="2076"/>
          </w:tcPr>
          <w:p>
            <w:pPr>
              <w:pStyle w:val="null3"/>
              <w:jc w:val="left"/>
            </w:pPr>
            <w:r>
              <w:rPr/>
              <w:t>培训要求</w:t>
            </w:r>
          </w:p>
        </w:tc>
        <w:tc>
          <w:tcPr>
            <w:tcW w:type="dxa" w:w="2076"/>
          </w:tcPr>
          <w:p>
            <w:pPr>
              <w:pStyle w:val="null3"/>
              <w:jc w:val="left"/>
            </w:pPr>
            <w:r>
              <w:rPr/>
              <w:t>1）中标人需要为采购人提供与本项目配套的培训（包含在报价内，采购人不再另行支付），制定培训计划和方案。 2）培训主要内容为设备的基本结构、性能、主要部件的构造及原理，日常使用操作、保养与管理，常见故障的排除，紧急情况的处理。中标人应就设备的安装、检验、调试、使用和维护为采购人培训人员，直到采购人受训人员全部掌握运行操作、维修保养技术，并能达到正确检修、维护、排除一般故障为止。 3）采用多种方式结合培训，培训次数应不少于三次，具体方式按采购人的要求进行。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音频采集与智能数据处理设备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jc w:val="right"/>
            </w:pPr>
            <w:r>
              <w:rPr/>
              <w:t>350,000.00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高算力训练基座套件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jc w:val="right"/>
            </w:pPr>
            <w:r>
              <w:rPr/>
              <w:t>450,000.00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其他信息化设备</w:t>
            </w:r>
          </w:p>
        </w:tc>
        <w:tc>
          <w:tcPr>
            <w:tcW w:type="dxa" w:w="831"/>
          </w:tcPr>
          <w:p>
            <w:pPr>
              <w:pStyle w:val="null3"/>
              <w:jc w:val="left"/>
            </w:pPr>
            <w:r>
              <w:rPr/>
              <w:t>智能系统创新应用中心</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2,688,000.00</w:t>
            </w:r>
          </w:p>
        </w:tc>
        <w:tc>
          <w:tcPr>
            <w:tcW w:type="dxa" w:w="831"/>
          </w:tcPr>
          <w:p>
            <w:pPr>
              <w:pStyle w:val="null3"/>
              <w:jc w:val="right"/>
            </w:pPr>
            <w:r>
              <w:rPr/>
              <w:t>2,688,000.00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音频采集与智能数据处理设备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w:t>
            </w:r>
            <w:r>
              <w:rPr>
                <w:sz w:val="21"/>
              </w:rPr>
              <w:t>采购需求</w:t>
            </w:r>
            <w:r>
              <w:rPr>
                <w:sz w:val="21"/>
              </w:rPr>
              <w:t>/具体</w:t>
            </w:r>
            <w:r>
              <w:rPr>
                <w:sz w:val="21"/>
              </w:rPr>
              <w:t>技术参数（指标）要求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高算力训练基座套件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w:t>
            </w:r>
            <w:r>
              <w:rPr>
                <w:sz w:val="21"/>
              </w:rPr>
              <w:t>采购需求</w:t>
            </w:r>
            <w:r>
              <w:rPr>
                <w:sz w:val="21"/>
              </w:rPr>
              <w:t>/具体</w:t>
            </w:r>
            <w:r>
              <w:rPr>
                <w:sz w:val="21"/>
              </w:rPr>
              <w:t>技术参数（指标）要求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智能系统创新应用中心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w:t>
            </w:r>
            <w:r>
              <w:rPr>
                <w:sz w:val="21"/>
              </w:rPr>
              <w:t>采购需求</w:t>
            </w:r>
            <w:r>
              <w:rPr>
                <w:sz w:val="21"/>
              </w:rPr>
              <w:t>/具体</w:t>
            </w:r>
            <w:r>
              <w:rPr>
                <w:sz w:val="21"/>
              </w:rPr>
              <w:t>技术参数（指标）要求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广州番禺职业技术学院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须向采购代理机构缴纳招标代理服务费：（1）以项目预算金额作为代理服务费的计算基数；（2）代理服务费采用差额定率累进法进行计算，按照以下标准计算后计取：100万元以下的部分，按照1.5%计取；100万元-500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演示注意事项。本项目开标方式为远程电子开标，演示方式为现场演示，如投标人参与演示请提前到达现场（广州市天河区龙怡路117号银汇大厦5楼），如不参与演示远程开标即可（注意：参与演示的投标人仍需远程开标，代理机构不提供远程开标设备）。通过资格、符合性审查的投标人派代表就所投项目进行演示，演示的先后顺序将按各参与现场演示的投标人到达演示现场报道的先后顺序排序，投标人逐一进行演示。每个演示单位只有一次演示机会，演示时间（不含投标人连接设备及解答评委问题的时间，代理机构确认后开始计时）不超过15分钟，参与演示的人员不多于2人。招标代理机构提供电源及投影仪（HDMI接口），其他相关机器或专业设备请各投标单位自带。 2，综合信用得分。（一）本项目商务部分评分的综合信用得分运用广州公共资源交易政府采购领域信用评价体系3.0（以下简称“政府采购信用3.0”）。投标人应在投标响应前通过广州交易集团有限公司网站完成企业信用档案登记，并确认成功，以免出现企业信用评价分无法使用等情况，登记手册可查阅http：//www.gzggzy.cn/fwznxtbzczsc/951149.jhtml。（二）综合信用得分运用“政府采购信用3.0”评价分进行计算，综合信用评价得分=投标人在广州公共资源交易信用评价（政府采购供应商信用评价分）×5%。投标人的信用评价分以开标当天广州交易集团有限公司网站公布的分值为准【通过“广州交易集团有限公司网站-信用信息-广州公共资源交易信用平台3.0”进行核实，未能在网站查询到供应商信用评价分的，以信用评价基准分（93.4分）计算】。 3，政府采购合同融资。根据《广州市财政局关于推广应用政府采购金融服务中心促进中小微企业发展的通知》（网址：https://gdgpo.czt.gd.gov.cn/freecms/site/guangdong/tz/info/2023/11566856.html），符合条件且有电子履约保函和政府采购合同融资需求的投标人可登录金融服务中心（https://gdgpo.czt.gd.gov.cn/zcdservice/zcd/guangdong/）了解和办理相关金融业务。 4，履约评价。采购人负责对中标人的履约行为进行评价。采购人在合同备案后可通过广东政府采购智慧云平台-诚信管理-评价管理进行评价。评价结果会影响投标人的综合信用得分。 5，关于提供前期服务的投标人。为采购项目提供整体设计、规范编制或者项目管理、监理、检测等服务的投标人，不得再参加该采购项目的其他采购活动。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一般情况下为30分钟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番禺职业技术学院智能系统创新应用中心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采购包1（广州番禺职业技术学院智能系统创新应用中心项目）：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采购包1（广州番禺职业技术学院智能系统创新应用中心项目）：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报价）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专门面向中小企业采购。全部货物的制造商须为符合政策要求的中小微企业，投标人应按规定提供中小企业声明函。（注：中小微企业以投标人填写的《中小企业声明函》（见投标格式）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采购包1（广州番禺职业技术学院智能系统创新应用中心项目）：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采购包1(广州番禺职业技术学院智能系统创新应用中心项目):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(22.0分)</w:t>
            </w:r>
          </w:p>
        </w:tc>
        <w:tc>
          <w:tcPr>
            <w:tcW w:type="dxa" w:w="5076"/>
          </w:tcPr>
          <w:p>
            <w:pPr>
              <w:pStyle w:val="null3"/>
              <w:jc w:val="left"/>
            </w:pPr>
            <w:r>
              <w:rPr/>
              <w:t>根据投标人对采购需求的具体技术参数（指标）要求中标注“▲”的重要技术参数（共22项）的响应情况进行评审： 每有一项标注“▲”的重要技术参数响应为“完全响应”或者“正偏离”的，得1分，最高得22分。 注：如具体技术参数（指标）要求中有要求提供证明材料的，则以具体技术参数（指标）要求为准。否则以投标人投标文件《技术和服务要求响应表》中的响应情况为准。不提供上述内容或其他情形，得0分。</w:t>
            </w:r>
          </w:p>
        </w:tc>
      </w:tr>
      <w:tr>
        <w:tc>
          <w:tcPr>
            <w:tcW w:type="dxa" w:w="922"/>
            <w:gridSpan w:val="2"/>
            <w:vMerge/>
          </w:tcPr>
          <w:p/>
        </w:tc>
        <w:tc>
          <w:tcPr>
            <w:tcW w:type="dxa" w:w="2307"/>
          </w:tcPr>
          <w:p>
            <w:pPr>
              <w:pStyle w:val="null3"/>
              <w:jc w:val="left"/>
            </w:pPr>
            <w:r>
              <w:rPr/>
              <w:t>音频采集与智能数据处理设备响应情况 (5.0分)</w:t>
            </w:r>
            <w:r>
              <w:rPr/>
              <w:t>，（等次分值选择：</w:t>
            </w:r>
            <w:r>
              <w:rPr/>
              <w:t>0.0;</w:t>
            </w:r>
            <w:r>
              <w:rPr/>
              <w:t>1.0;</w:t>
            </w:r>
            <w:r>
              <w:rPr/>
              <w:t>2.0;</w:t>
            </w:r>
            <w:r>
              <w:rPr/>
              <w:t>3.0;</w:t>
            </w:r>
            <w:r>
              <w:rPr/>
              <w:t>4.0;</w:t>
            </w:r>
            <w:r>
              <w:rPr/>
              <w:t>5.0;</w:t>
            </w:r>
            <w:r>
              <w:rPr/>
              <w:t>）</w:t>
            </w:r>
          </w:p>
        </w:tc>
        <w:tc>
          <w:tcPr>
            <w:tcW w:type="dxa" w:w="5076"/>
          </w:tcPr>
          <w:p>
            <w:pPr>
              <w:pStyle w:val="null3"/>
              <w:jc w:val="left"/>
            </w:pPr>
            <w:r>
              <w:rPr/>
              <w:t>根据投标人对“音频采集与智能数据处理设备”除“▲”号和“★”号及演示项的技术参数响应情况进行评审： 技术参数完全满足或优于采购需求得5分；有1项负偏离得4分；有2项负偏离得3分；有3项负偏离得2分；有4项负偏离得1分；超过4项负偏离得0分。 注：如具体技术参数（指标）要求中有要求提供证明材料的，则以具体技术参数（指标）要求为准。否则以投标人投标文件《技术和服务要求响应表》中的响应情况为准。不提供上述内容或其他情形，得0分。</w:t>
            </w:r>
          </w:p>
        </w:tc>
      </w:tr>
      <w:tr>
        <w:tc>
          <w:tcPr>
            <w:tcW w:type="dxa" w:w="922"/>
            <w:gridSpan w:val="2"/>
            <w:vMerge/>
          </w:tcPr>
          <w:p/>
        </w:tc>
        <w:tc>
          <w:tcPr>
            <w:tcW w:type="dxa" w:w="2307"/>
          </w:tcPr>
          <w:p>
            <w:pPr>
              <w:pStyle w:val="null3"/>
              <w:jc w:val="left"/>
            </w:pPr>
            <w:r>
              <w:rPr/>
              <w:t>高算力训练基座套件响应情况 (5.0分)</w:t>
            </w:r>
            <w:r>
              <w:rPr/>
              <w:t>，（等次分值选择：</w:t>
            </w:r>
            <w:r>
              <w:rPr/>
              <w:t>0.0;</w:t>
            </w:r>
            <w:r>
              <w:rPr/>
              <w:t>1.0;</w:t>
            </w:r>
            <w:r>
              <w:rPr/>
              <w:t>2.0;</w:t>
            </w:r>
            <w:r>
              <w:rPr/>
              <w:t>3.0;</w:t>
            </w:r>
            <w:r>
              <w:rPr/>
              <w:t>4.0;</w:t>
            </w:r>
            <w:r>
              <w:rPr/>
              <w:t>5.0;</w:t>
            </w:r>
            <w:r>
              <w:rPr/>
              <w:t>）</w:t>
            </w:r>
          </w:p>
        </w:tc>
        <w:tc>
          <w:tcPr>
            <w:tcW w:type="dxa" w:w="5076"/>
          </w:tcPr>
          <w:p>
            <w:pPr>
              <w:pStyle w:val="null3"/>
              <w:jc w:val="left"/>
            </w:pPr>
            <w:r>
              <w:rPr/>
              <w:t>根据投标人对“高算力训练基座套件”除“▲”号和“★”号及演示项的技术参数响应情况进行评审： 技术参数完全满足或优于采购需求得5分；有1项负偏离得4分；有2项负偏离得3分；有3项负偏离得2分；有4项负偏离得1分；超过4项负偏离得0分。 注：如具体技术参数（指标）要求中有要求提供证明材料的，则以具体技术参数（指标）要求为准。否则以投标人投标文件《技术和服务要求响应表》中的响应情况为准。不提供上述内容或其他情形，得0分。</w:t>
            </w:r>
          </w:p>
        </w:tc>
      </w:tr>
      <w:tr>
        <w:tc>
          <w:tcPr>
            <w:tcW w:type="dxa" w:w="922"/>
            <w:gridSpan w:val="2"/>
            <w:vMerge/>
          </w:tcPr>
          <w:p/>
        </w:tc>
        <w:tc>
          <w:tcPr>
            <w:tcW w:type="dxa" w:w="2307"/>
          </w:tcPr>
          <w:p>
            <w:pPr>
              <w:pStyle w:val="null3"/>
              <w:jc w:val="left"/>
            </w:pPr>
            <w:r>
              <w:rPr/>
              <w:t>培训方案 (3.0分)</w:t>
            </w:r>
          </w:p>
        </w:tc>
        <w:tc>
          <w:tcPr>
            <w:tcW w:type="dxa" w:w="5076"/>
          </w:tcPr>
          <w:p>
            <w:pPr>
              <w:pStyle w:val="null3"/>
              <w:jc w:val="left"/>
            </w:pPr>
            <w:r>
              <w:rPr/>
              <w:t>1、投标人提供培训方案（包括但不限于培训时间安排、培训内容、培训资料等），提供方案得1分，未提供或提供方案内容无法认定不得分。 2、根据投标人提供的上述培训方案进行评审：培训方案完全满足或优于采购需求，培训时间安排合理、培训内容充实、培训资料齐全等，得2分；较为满足采购需求，培训时间安排复杂、培训内容较少、培训资料不足等，得1分；不满足采购需求的或不提供方案的或其他情形的，得0分。</w:t>
            </w:r>
          </w:p>
        </w:tc>
      </w:tr>
      <w:tr>
        <w:tc>
          <w:tcPr>
            <w:tcW w:type="dxa" w:w="922"/>
            <w:gridSpan w:val="2"/>
            <w:vMerge/>
          </w:tcPr>
          <w:p/>
        </w:tc>
        <w:tc>
          <w:tcPr>
            <w:tcW w:type="dxa" w:w="2307"/>
          </w:tcPr>
          <w:p>
            <w:pPr>
              <w:pStyle w:val="null3"/>
              <w:jc w:val="left"/>
            </w:pPr>
            <w:r>
              <w:rPr/>
              <w:t>技术演示 (15.0分)</w:t>
            </w:r>
          </w:p>
        </w:tc>
        <w:tc>
          <w:tcPr>
            <w:tcW w:type="dxa" w:w="5076"/>
          </w:tcPr>
          <w:p>
            <w:pPr>
              <w:pStyle w:val="null3"/>
              <w:jc w:val="left"/>
            </w:pPr>
            <w:r>
              <w:rPr/>
              <w:t>1、音频采集与智能数据处理软件演示：（最高得5分，包括以下四个演示点） 1.1 演示用户新建及修改工程的过程；要求整个过程采用图形化编程（拖放功能模块，连线，完成项目编程）,不需要编译即可下载到“音频信号处理开发平台嵌入式实验板”运行： 满足得2分；不满足不得分； 1.2 演示软件支持的音频信号处理算法，需包括：DEQ、LDEQ、FIR、COMPAND、FSHIFT等；满足得1分；不满足不得分； 1.3 演示软件支持音频链路仿真；导入测量结果文件(csv文件)，显示测量曲线，并可以对频响曲线进行调整；满足得1分；不满足不得分； 1.4音频信号采集与处理；软件连接“音频信号处理开发平台嵌入式实验板”，将1.1演示的项目下载到板上，连接测试仪器，演示流程调整前后相应的测量结果变化；测量结果与软件一致，得1分；演示功能不完整或者未提供的，不得分。 2、二维平面目标（例如布料等）的缺陷识别演示；（最高得5分，包括以下三个演示点） 2.1展示实现功能的硬件平台的处理器型号规格书及硬件架构说明，系统内存小于1MB；满足得2分；演示功能不完整或者未提供的，不得分。 2.2演示目标缺陷标注，无监督学习生成模型，模型要求小于500KB，满足得2分；演示功能不完整或者未提供的，不得分。 2.3演示二维平面目标缺陷识别，结果正确得1分；演示功能不完整或者未提供的，不得分。 3、对于旋转设备（例如稳定安装的水泵等）的故障识别演示；（最高得5分，包括以下四个演示点） 3.1展示实现功能的硬件平台的处理器型号规格书及硬件架构说明，系统内存小于1MB；满足得2分；不满足不得分； 3.2展示振动传感器型号及规格书，采用3D振动/加速度传感器，得1分，不采用3D传感器不得分； 3.3演示旋转设备传感器安装及故障检测模型无监督学习，要求模型小于500KB，满足得1分；不满足不得分； 3.4演示旋转设备故障检测，结果正确得1分；不正确不得分。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投标人体系建设情况 (3.0分)</w:t>
            </w:r>
            <w:r>
              <w:rPr/>
              <w:t>，（等次分值选择：</w:t>
            </w:r>
            <w:r>
              <w:rPr/>
              <w:t>0.0;</w:t>
            </w:r>
            <w:r>
              <w:rPr/>
              <w:t>3.0;</w:t>
            </w:r>
            <w:r>
              <w:rPr/>
              <w:t>）</w:t>
            </w:r>
          </w:p>
        </w:tc>
        <w:tc>
          <w:tcPr>
            <w:tcW w:type="dxa" w:w="5076"/>
          </w:tcPr>
          <w:p>
            <w:pPr>
              <w:pStyle w:val="null3"/>
              <w:jc w:val="left"/>
            </w:pPr>
            <w:r>
              <w:rPr/>
              <w:t>投标人提供在有效期内的质量管理体系认证。 注：满足得3分，不满足不得分。提供证书扫描件及全国认证认可信息公共服务平台（http://cx.cnca.cn/CertECloud/index/index/page）上对该证书的查询结果截图为证明材料。</w:t>
            </w:r>
          </w:p>
        </w:tc>
      </w:tr>
      <w:tr>
        <w:tc>
          <w:tcPr>
            <w:tcW w:type="dxa" w:w="922"/>
            <w:gridSpan w:val="2"/>
            <w:vMerge/>
          </w:tcPr>
          <w:p/>
        </w:tc>
        <w:tc>
          <w:tcPr>
            <w:tcW w:type="dxa" w:w="2307"/>
          </w:tcPr>
          <w:p>
            <w:pPr>
              <w:pStyle w:val="null3"/>
              <w:jc w:val="left"/>
            </w:pPr>
            <w:r>
              <w:rPr/>
              <w:t>同类项目经验 (3.0分)</w:t>
            </w:r>
            <w:r>
              <w:rPr/>
              <w:t>，（等次分值选择：</w:t>
            </w:r>
            <w:r>
              <w:rPr/>
              <w:t>0.0;</w:t>
            </w:r>
            <w:r>
              <w:rPr/>
              <w:t>1.0;</w:t>
            </w:r>
            <w:r>
              <w:rPr/>
              <w:t>2.0;</w:t>
            </w:r>
            <w:r>
              <w:rPr/>
              <w:t>3.0;</w:t>
            </w:r>
            <w:r>
              <w:rPr/>
              <w:t>）</w:t>
            </w:r>
          </w:p>
        </w:tc>
        <w:tc>
          <w:tcPr>
            <w:tcW w:type="dxa" w:w="5076"/>
          </w:tcPr>
          <w:p>
            <w:pPr>
              <w:pStyle w:val="null3"/>
              <w:jc w:val="left"/>
            </w:pPr>
            <w:r>
              <w:rPr/>
              <w:t>投标人自2019年1月1日以来（以合同签订时间为准）承接的同类项目业绩，每提供一个得1分，最高得3分。 注：需提供加盖投标人公章的合同关键页复印件和项目验收报告（合同关键页须包括能够获知合同双方名称、合同标的、签字盖章等合同关键信息，缺乏上述任意一项关键信息将视为无效证明材料），未按要求提供的不得分。</w:t>
            </w:r>
          </w:p>
        </w:tc>
      </w:tr>
      <w:tr>
        <w:tc>
          <w:tcPr>
            <w:tcW w:type="dxa" w:w="922"/>
            <w:gridSpan w:val="2"/>
            <w:vMerge/>
          </w:tcPr>
          <w:p/>
        </w:tc>
        <w:tc>
          <w:tcPr>
            <w:tcW w:type="dxa" w:w="2307"/>
          </w:tcPr>
          <w:p>
            <w:pPr>
              <w:pStyle w:val="null3"/>
              <w:jc w:val="left"/>
            </w:pPr>
            <w:r>
              <w:rPr/>
              <w:t>用户评价情况 (3.0分)</w:t>
            </w:r>
            <w:r>
              <w:rPr/>
              <w:t>，（等次分值选择：</w:t>
            </w:r>
            <w:r>
              <w:rPr/>
              <w:t>0.0;</w:t>
            </w:r>
            <w:r>
              <w:rPr/>
              <w:t>1.0;</w:t>
            </w:r>
            <w:r>
              <w:rPr/>
              <w:t>2.0;</w:t>
            </w:r>
            <w:r>
              <w:rPr/>
              <w:t>3.0;</w:t>
            </w:r>
            <w:r>
              <w:rPr/>
              <w:t>）</w:t>
            </w:r>
          </w:p>
        </w:tc>
        <w:tc>
          <w:tcPr>
            <w:tcW w:type="dxa" w:w="5076"/>
          </w:tcPr>
          <w:p>
            <w:pPr>
              <w:pStyle w:val="null3"/>
              <w:jc w:val="left"/>
            </w:pPr>
            <w:r>
              <w:rPr/>
              <w:t>投标人提供的上述同类项目业绩中的有效业绩（须与上述业绩的用户单位对应，不对应不得分）的用户评价为类似“优”、“满意”、“优良”、“良好”或评价分值达到90分及以上等正面评价，每提供一个得1分，最高得3分。 注：须提供上述用户评价证明材料复印件，用户评价材料需与类似项目业绩材料对应，不提供不得分。</w:t>
            </w:r>
          </w:p>
        </w:tc>
      </w:tr>
      <w:tr>
        <w:tc>
          <w:tcPr>
            <w:tcW w:type="dxa" w:w="922"/>
            <w:gridSpan w:val="2"/>
            <w:vMerge/>
          </w:tcPr>
          <w:p/>
        </w:tc>
        <w:tc>
          <w:tcPr>
            <w:tcW w:type="dxa" w:w="2307"/>
          </w:tcPr>
          <w:p>
            <w:pPr>
              <w:pStyle w:val="null3"/>
              <w:jc w:val="left"/>
            </w:pPr>
            <w:r>
              <w:rPr/>
              <w:t>项目负责人情况 (3.0分)</w:t>
            </w:r>
            <w:r>
              <w:rPr/>
              <w:t>，（等次分值选择：</w:t>
            </w:r>
            <w:r>
              <w:rPr/>
              <w:t>0.0;</w:t>
            </w:r>
            <w:r>
              <w:rPr/>
              <w:t>1.0;</w:t>
            </w:r>
            <w:r>
              <w:rPr/>
              <w:t>2.0;</w:t>
            </w:r>
            <w:r>
              <w:rPr/>
              <w:t>3.0;</w:t>
            </w:r>
            <w:r>
              <w:rPr/>
              <w:t>）</w:t>
            </w:r>
          </w:p>
        </w:tc>
        <w:tc>
          <w:tcPr>
            <w:tcW w:type="dxa" w:w="5076"/>
          </w:tcPr>
          <w:p>
            <w:pPr>
              <w:pStyle w:val="null3"/>
              <w:jc w:val="left"/>
            </w:pPr>
            <w:r>
              <w:rPr/>
              <w:t>投标人拟投入本项目的项目负责人： 1、具有计算机技术与软件专业技术资格证书（高级），得3分； 2、具有计算机技术与软件专业技术资格证书（中级），得2分； 3、具有计算机技术与软件专业技术资格证书（初级），得1分。 注：提供证书复印件，无提供不得分。并需提供该人员自本项目提交投标文件截止日之前三个月内任意一个月在投标人单位缴纳的《投保单》或《社会保险参保人员证明》，或单位代缴个人所得税税单，或免缴社保的证明等。未提供不得分。</w:t>
            </w:r>
          </w:p>
        </w:tc>
      </w:tr>
      <w:tr>
        <w:tc>
          <w:tcPr>
            <w:tcW w:type="dxa" w:w="922"/>
            <w:gridSpan w:val="2"/>
            <w:vMerge/>
          </w:tcPr>
          <w:p/>
        </w:tc>
        <w:tc>
          <w:tcPr>
            <w:tcW w:type="dxa" w:w="2307"/>
          </w:tcPr>
          <w:p>
            <w:pPr>
              <w:pStyle w:val="null3"/>
              <w:jc w:val="left"/>
            </w:pPr>
            <w:r>
              <w:rPr/>
              <w:t>售后服务响应程度 (3.0分)</w:t>
            </w:r>
            <w:r>
              <w:rPr/>
              <w:t>，（等次分值选择：</w:t>
            </w:r>
            <w:r>
              <w:rPr/>
              <w:t>0.0;</w:t>
            </w:r>
            <w:r>
              <w:rPr/>
              <w:t>1.0;</w:t>
            </w:r>
            <w:r>
              <w:rPr/>
              <w:t>2.0;</w:t>
            </w:r>
            <w:r>
              <w:rPr/>
              <w:t>3.0;</w:t>
            </w:r>
            <w:r>
              <w:rPr/>
              <w:t>）</w:t>
            </w:r>
          </w:p>
        </w:tc>
        <w:tc>
          <w:tcPr>
            <w:tcW w:type="dxa" w:w="5076"/>
          </w:tcPr>
          <w:p>
            <w:pPr>
              <w:pStyle w:val="null3"/>
              <w:jc w:val="left"/>
            </w:pPr>
            <w:r>
              <w:rPr/>
              <w:t>根据投标人对项目售后服务的响应程度进行评审： 1、质保期内接到采购人通知后2小时内响应，4小时内到场，得3分； 2、质保期内接到采购人通知后3小时内响应，6小时内到场，得2分； 3、质保期内接到采购人通知后4小时内响应，8小时内到场，得1分。 注：投标人提供承诺函，格式自拟，未提供或提供的内容不符合不得分。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第二中标候选人报价高于第一中标候选人报价20%以上的，只推荐1名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rPr>
        <w:t>广州番禺职业技术学院</w:t>
      </w:r>
    </w:p>
    <w:p>
      <w:pPr>
        <w:pStyle w:val="null3"/>
        <w:jc w:val="center"/>
      </w:pPr>
      <w:r>
        <w:rPr>
          <w:sz w:val="21"/>
          <w:u w:val="single"/>
        </w:rPr>
        <w:t xml:space="preserve">                     </w:t>
      </w:r>
      <w:r>
        <w:rPr>
          <w:sz w:val="52"/>
          <w:color w:val="FF0000"/>
        </w:rPr>
        <w:t>项目</w:t>
      </w:r>
    </w:p>
    <w:p>
      <w:pPr>
        <w:pStyle w:val="null3"/>
        <w:jc w:val="center"/>
      </w:pPr>
      <w:r>
        <w:rPr>
          <w:sz w:val="36"/>
        </w:rPr>
        <w:t>（项目编号：</w:t>
      </w:r>
      <w:r>
        <w:rPr>
          <w:sz w:val="36"/>
          <w:color w:val="FF0000"/>
        </w:rPr>
        <w:t>与中标通知书一致</w:t>
      </w:r>
      <w:r>
        <w:rPr>
          <w:sz w:val="36"/>
        </w:rPr>
        <w:t>）</w:t>
      </w:r>
    </w:p>
    <w:p>
      <w:pPr>
        <w:pStyle w:val="null3"/>
        <w:jc w:val="center"/>
      </w:pPr>
      <w:r>
        <w:rPr>
          <w:sz w:val="52"/>
          <w:b/>
        </w:rPr>
        <w:t>合</w:t>
      </w:r>
      <w:r>
        <w:rPr>
          <w:sz w:val="52"/>
          <w:b/>
        </w:rPr>
        <w:t>同</w:t>
      </w:r>
      <w:r>
        <w:rPr>
          <w:sz w:val="52"/>
          <w:b/>
        </w:rPr>
        <w:t>书</w:t>
      </w:r>
    </w:p>
    <w:p>
      <w:pPr>
        <w:pStyle w:val="null3"/>
        <w:jc w:val="left"/>
      </w:pPr>
      <w:r>
        <w:rPr>
          <w:sz w:val="28"/>
        </w:rPr>
        <w:t>甲方（采购人）：</w:t>
      </w:r>
      <w:r>
        <w:rPr>
          <w:sz w:val="28"/>
          <w:u w:val="single"/>
        </w:rPr>
        <w:t xml:space="preserve">    </w:t>
      </w:r>
      <w:r>
        <w:rPr>
          <w:sz w:val="28"/>
          <w:u w:val="single"/>
        </w:rPr>
        <w:t>广州番禺职业技术学院</w:t>
      </w:r>
      <w:r>
        <w:rPr>
          <w:sz w:val="28"/>
          <w:u w:val="single"/>
        </w:rPr>
        <w:t xml:space="preserve">     </w:t>
      </w:r>
    </w:p>
    <w:p>
      <w:pPr>
        <w:pStyle w:val="null3"/>
        <w:ind w:left="1260" w:firstLine="420"/>
        <w:jc w:val="left"/>
      </w:pPr>
      <w:r>
        <w:rPr>
          <w:sz w:val="28"/>
        </w:rPr>
        <w:t>乙方（供应商）：</w:t>
      </w:r>
      <w:r>
        <w:rPr>
          <w:sz w:val="21"/>
          <w:u w:val="single"/>
        </w:rPr>
        <w:t xml:space="preserve">                             </w:t>
      </w:r>
    </w:p>
    <w:p>
      <w:pPr>
        <w:pStyle w:val="null3"/>
        <w:ind w:left="1260" w:firstLine="420"/>
        <w:jc w:val="left"/>
      </w:pPr>
      <w:r>
        <w:rPr>
          <w:sz w:val="28"/>
        </w:rPr>
        <w:t>签</w:t>
      </w:r>
      <w:r>
        <w:rPr>
          <w:sz w:val="28"/>
        </w:rPr>
        <w:t xml:space="preserve">  </w:t>
      </w:r>
      <w:r>
        <w:rPr>
          <w:sz w:val="28"/>
        </w:rPr>
        <w:t>约</w:t>
      </w:r>
      <w:r>
        <w:rPr>
          <w:sz w:val="28"/>
        </w:rPr>
        <w:t xml:space="preserve">  </w:t>
      </w:r>
      <w:r>
        <w:rPr>
          <w:sz w:val="28"/>
        </w:rPr>
        <w:t>地</w:t>
      </w:r>
      <w:r>
        <w:rPr>
          <w:sz w:val="28"/>
        </w:rPr>
        <w:t xml:space="preserve">  </w:t>
      </w:r>
      <w:r>
        <w:rPr>
          <w:sz w:val="28"/>
        </w:rPr>
        <w:t>点：</w:t>
      </w:r>
      <w:r>
        <w:rPr>
          <w:sz w:val="28"/>
          <w:u w:val="single"/>
        </w:rPr>
        <w:t xml:space="preserve">       </w:t>
      </w:r>
      <w:r>
        <w:rPr>
          <w:sz w:val="28"/>
          <w:u w:val="single"/>
        </w:rPr>
        <w:t>广州市番禺区</w:t>
      </w:r>
      <w:r>
        <w:rPr>
          <w:sz w:val="28"/>
          <w:u w:val="single"/>
        </w:rPr>
        <w:t xml:space="preserve">         </w:t>
      </w:r>
    </w:p>
    <w:p>
      <w:pPr>
        <w:pStyle w:val="null3"/>
        <w:jc w:val="both"/>
      </w:pPr>
      <w:r>
        <w:rPr>
          <w:sz w:val="21"/>
          <w:b/>
          <w:color w:val="FF0000"/>
        </w:rPr>
        <w:t>注：本合同模板中红色文字为参考提示，在合同草拟完成后，请删除。</w:t>
      </w:r>
    </w:p>
    <w:p>
      <w:pPr>
        <w:pStyle w:val="null3"/>
        <w:jc w:val="both"/>
      </w:pPr>
      <w:r>
        <w:rPr>
          <w:sz w:val="21"/>
          <w:b/>
        </w:rPr>
        <w:t>甲方（采购人）：</w:t>
      </w:r>
      <w:r>
        <w:rPr>
          <w:sz w:val="21"/>
        </w:rPr>
        <w:t>广州番禺职业技术学院</w:t>
      </w:r>
    </w:p>
    <w:p>
      <w:pPr>
        <w:pStyle w:val="null3"/>
      </w:pPr>
      <w:r>
        <w:rPr/>
        <w:t xml:space="preserve"> </w:t>
      </w:r>
    </w:p>
    <w:p>
      <w:pPr>
        <w:pStyle w:val="null3"/>
        <w:ind w:firstLine="420"/>
        <w:jc w:val="both"/>
      </w:pPr>
      <w:r>
        <w:rPr>
          <w:sz w:val="21"/>
        </w:rPr>
        <w:t>法定代表人</w:t>
      </w:r>
      <w:r>
        <w:rPr>
          <w:sz w:val="21"/>
        </w:rPr>
        <w:t>：</w:t>
      </w:r>
    </w:p>
    <w:p>
      <w:pPr>
        <w:pStyle w:val="null3"/>
        <w:ind w:firstLine="420"/>
        <w:jc w:val="both"/>
      </w:pPr>
      <w:r>
        <w:rPr>
          <w:sz w:val="21"/>
        </w:rPr>
        <w:t>项目联系人：</w:t>
      </w:r>
    </w:p>
    <w:p>
      <w:pPr>
        <w:pStyle w:val="null3"/>
        <w:ind w:firstLine="420"/>
        <w:jc w:val="both"/>
      </w:pPr>
      <w:r>
        <w:rPr>
          <w:sz w:val="21"/>
        </w:rPr>
        <w:t>联系电话：</w:t>
      </w:r>
    </w:p>
    <w:p>
      <w:pPr>
        <w:pStyle w:val="null3"/>
        <w:ind w:firstLine="420"/>
        <w:jc w:val="both"/>
      </w:pPr>
      <w:r>
        <w:rPr>
          <w:sz w:val="21"/>
        </w:rPr>
        <w:t>地址：广东省广州市番禺区沙湾街市良路</w:t>
      </w:r>
      <w:r>
        <w:rPr>
          <w:sz w:val="21"/>
        </w:rPr>
        <w:t>1342号</w:t>
      </w:r>
    </w:p>
    <w:p>
      <w:pPr>
        <w:pStyle w:val="null3"/>
        <w:ind w:firstLine="420"/>
        <w:jc w:val="both"/>
      </w:pPr>
      <w:r>
        <w:rPr>
          <w:sz w:val="21"/>
          <w:b/>
        </w:rPr>
        <w:t>乙方（供应商）：</w:t>
      </w:r>
      <w:r>
        <w:rPr>
          <w:sz w:val="21"/>
          <w:b/>
        </w:rPr>
        <w:t xml:space="preserve">                    </w:t>
      </w:r>
    </w:p>
    <w:p>
      <w:pPr>
        <w:pStyle w:val="null3"/>
        <w:ind w:firstLine="420"/>
        <w:jc w:val="both"/>
      </w:pPr>
      <w:r>
        <w:rPr>
          <w:sz w:val="21"/>
        </w:rPr>
        <w:t>法定代表人</w:t>
      </w:r>
      <w:r>
        <w:rPr>
          <w:sz w:val="21"/>
        </w:rPr>
        <w:t>：</w:t>
      </w:r>
    </w:p>
    <w:p>
      <w:pPr>
        <w:pStyle w:val="null3"/>
        <w:ind w:firstLine="420"/>
        <w:jc w:val="both"/>
      </w:pPr>
      <w:r>
        <w:rPr>
          <w:sz w:val="21"/>
        </w:rPr>
        <w:t>项目联系人：</w:t>
      </w:r>
    </w:p>
    <w:p>
      <w:pPr>
        <w:pStyle w:val="null3"/>
        <w:ind w:firstLine="420"/>
        <w:jc w:val="both"/>
      </w:pPr>
      <w:r>
        <w:rPr>
          <w:sz w:val="21"/>
        </w:rPr>
        <w:t>联系电话：</w:t>
      </w:r>
    </w:p>
    <w:p>
      <w:pPr>
        <w:pStyle w:val="null3"/>
        <w:ind w:firstLine="420"/>
        <w:jc w:val="both"/>
      </w:pPr>
      <w:r>
        <w:rPr>
          <w:sz w:val="21"/>
        </w:rPr>
        <w:t>地址：</w:t>
      </w:r>
    </w:p>
    <w:p>
      <w:pPr>
        <w:pStyle w:val="null3"/>
        <w:jc w:val="both"/>
      </w:pPr>
      <w:r>
        <w:rPr>
          <w:sz w:val="21"/>
        </w:rPr>
        <w:t>根据</w:t>
      </w:r>
      <w:r>
        <w:rPr>
          <w:sz w:val="21"/>
          <w:u w:val="single"/>
        </w:rPr>
        <w:t xml:space="preserve">                </w:t>
      </w:r>
      <w:r>
        <w:rPr>
          <w:sz w:val="21"/>
        </w:rPr>
        <w:t>项目（采购项目编号：</w:t>
      </w:r>
      <w:r>
        <w:rPr>
          <w:sz w:val="21"/>
          <w:u w:val="single"/>
        </w:rPr>
        <w:t xml:space="preserve">                  </w:t>
      </w:r>
      <w:r>
        <w:rPr>
          <w:sz w:val="21"/>
        </w:rPr>
        <w:t>）的采购结果，按照《中华人民共和国政府采购法》、《中华人民共和国民法典》的规定，经双方协商，本着平等互利和诚实信用的原则，一致同意签订本合同如下。</w:t>
      </w:r>
    </w:p>
    <w:p>
      <w:pPr>
        <w:pStyle w:val="null3"/>
        <w:jc w:val="both"/>
      </w:pPr>
      <w:r>
        <w:rPr>
          <w:sz w:val="21"/>
          <w:b/>
        </w:rPr>
        <w:t>一、清单内容</w:t>
      </w:r>
      <w:r>
        <w:rPr>
          <w:sz w:val="21"/>
          <w:color w:val="FF0000"/>
        </w:rPr>
        <w:t>（货物内容必须与投标文件一致。建议参照投标文件中</w:t>
      </w:r>
      <w:r>
        <w:rPr>
          <w:sz w:val="21"/>
          <w:color w:val="FF0000"/>
        </w:rPr>
        <w:t>“分项报价表”拟定）</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23"/>
        <w:gridCol w:w="1138"/>
        <w:gridCol w:w="3461"/>
        <w:gridCol w:w="1046"/>
        <w:gridCol w:w="1061"/>
        <w:gridCol w:w="877"/>
      </w:tblGrid>
      <w:tr>
        <w:tc>
          <w:tcPr>
            <w:tcW w:type="dxa" w:w="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3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品牌、规格型号、配置（性能参数）</w:t>
            </w: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06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87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(元)</w:t>
            </w:r>
          </w:p>
        </w:tc>
      </w:tr>
      <w:tr>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7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7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二、合同金额</w:t>
      </w:r>
    </w:p>
    <w:p>
      <w:pPr>
        <w:pStyle w:val="null3"/>
        <w:ind w:firstLine="420"/>
        <w:jc w:val="both"/>
      </w:pPr>
      <w:r>
        <w:rPr>
          <w:sz w:val="21"/>
        </w:rPr>
        <w:t>合同金额为人民币（大写）：</w:t>
      </w:r>
      <w:r>
        <w:rPr>
          <w:sz w:val="21"/>
        </w:rPr>
        <w:t>_________________元整（￥_______________元）。</w:t>
      </w:r>
    </w:p>
    <w:p>
      <w:pPr>
        <w:pStyle w:val="null3"/>
        <w:ind w:firstLine="420"/>
        <w:jc w:val="both"/>
      </w:pPr>
      <w:r>
        <w:rPr>
          <w:sz w:val="21"/>
        </w:rPr>
        <w:t>合同总额包括乙方设计（如有）、购置、安装、货物及随机零配件、标配工具、运输保险、装卸、调试、培训辅导、质保期售后服务、全额含税发票、雇员费用、合同实施过程中应预见和不可预见费用等，甲方无需另行支付其他任何费用。</w:t>
      </w:r>
    </w:p>
    <w:p>
      <w:pPr>
        <w:pStyle w:val="null3"/>
        <w:jc w:val="both"/>
      </w:pPr>
      <w:r>
        <w:rPr>
          <w:sz w:val="21"/>
          <w:b/>
        </w:rPr>
        <w:t>三、</w:t>
      </w:r>
      <w:r>
        <w:rPr>
          <w:sz w:val="21"/>
          <w:b/>
        </w:rPr>
        <w:t>货物</w:t>
      </w:r>
      <w:r>
        <w:rPr>
          <w:sz w:val="21"/>
          <w:b/>
        </w:rPr>
        <w:t>要求</w:t>
      </w:r>
    </w:p>
    <w:p>
      <w:pPr>
        <w:pStyle w:val="null3"/>
        <w:ind w:firstLine="420"/>
        <w:jc w:val="both"/>
      </w:pPr>
      <w:r>
        <w:rPr>
          <w:sz w:val="21"/>
        </w:rPr>
        <w:t>1.货物为全新产品，无侵权行为、表面无划损、无任何缺陷隐患，在中国境内可安全合法使用。</w:t>
      </w:r>
    </w:p>
    <w:p>
      <w:pPr>
        <w:pStyle w:val="null3"/>
        <w:ind w:firstLine="420"/>
        <w:jc w:val="both"/>
      </w:pPr>
      <w:r>
        <w:rPr>
          <w:sz w:val="21"/>
        </w:rPr>
        <w:t>2.交付</w:t>
      </w:r>
      <w:r>
        <w:rPr>
          <w:sz w:val="21"/>
        </w:rPr>
        <w:t>验收标准的先后</w:t>
      </w:r>
      <w:r>
        <w:rPr>
          <w:sz w:val="21"/>
        </w:rPr>
        <w:t>次序为：</w:t>
      </w:r>
      <w:r>
        <w:rPr>
          <w:sz w:val="21"/>
        </w:rPr>
        <w:t>①符合采购文件和响应承诺中甲方认可</w:t>
      </w:r>
      <w:r>
        <w:rPr>
          <w:sz w:val="21"/>
        </w:rPr>
        <w:t>、</w:t>
      </w:r>
      <w:r>
        <w:rPr>
          <w:sz w:val="21"/>
        </w:rPr>
        <w:t>且不低于</w:t>
      </w:r>
      <w:r>
        <w:rPr>
          <w:sz w:val="21"/>
        </w:rPr>
        <w:t>②的合理最佳配置、参数及各项要求；②符合中华人民共和国国家安全质量标准、环保标准或行业标准；③货物来源国官方标准。</w:t>
      </w:r>
    </w:p>
    <w:p>
      <w:pPr>
        <w:pStyle w:val="null3"/>
        <w:ind w:firstLine="420"/>
        <w:jc w:val="both"/>
      </w:pPr>
      <w:r>
        <w:rPr>
          <w:sz w:val="21"/>
        </w:rPr>
        <w:t>3.货物为未启封全新包装，具出厂合格证，序列号、包装箱号与出厂批号一致，并可追索查阅。</w:t>
      </w:r>
    </w:p>
    <w:p>
      <w:pPr>
        <w:pStyle w:val="null3"/>
        <w:ind w:firstLine="420"/>
        <w:jc w:val="both"/>
      </w:pPr>
      <w:r>
        <w:rPr>
          <w:sz w:val="21"/>
        </w:rPr>
        <w:t>4.乙方应将</w:t>
      </w:r>
      <w:r>
        <w:rPr>
          <w:sz w:val="21"/>
        </w:rPr>
        <w:t>关键货物</w:t>
      </w:r>
      <w:r>
        <w:rPr>
          <w:sz w:val="21"/>
        </w:rPr>
        <w:t>、核心产品的用户手册、保修手册、有关单证资料及配备件、随机工具等交付给甲方，使用操作及安全须知等重要资料应附有中文说明。</w:t>
      </w:r>
    </w:p>
    <w:p>
      <w:pPr>
        <w:pStyle w:val="null3"/>
        <w:ind w:firstLine="420"/>
        <w:jc w:val="both"/>
      </w:pPr>
      <w:r>
        <w:rPr>
          <w:sz w:val="21"/>
        </w:rPr>
        <w:t>5</w:t>
      </w:r>
      <w:r>
        <w:rPr>
          <w:sz w:val="21"/>
        </w:rPr>
        <w:t>.其他要求</w:t>
      </w:r>
      <w:r>
        <w:rPr>
          <w:sz w:val="21"/>
        </w:rPr>
        <w:t>：</w:t>
      </w:r>
      <w:r>
        <w:rPr>
          <w:sz w:val="21"/>
          <w:u w:val="single"/>
        </w:rPr>
        <w:t xml:space="preserve">                        </w:t>
      </w:r>
      <w:r>
        <w:rPr>
          <w:sz w:val="21"/>
        </w:rPr>
        <w:t>。</w:t>
      </w:r>
    </w:p>
    <w:p>
      <w:pPr>
        <w:pStyle w:val="null3"/>
        <w:jc w:val="both"/>
      </w:pPr>
      <w:r>
        <w:rPr>
          <w:sz w:val="21"/>
          <w:b/>
        </w:rPr>
        <w:t>四、交货期、交货方式及交货地点</w:t>
      </w:r>
      <w:r>
        <w:rPr>
          <w:sz w:val="21"/>
          <w:color w:val="FF0000"/>
        </w:rPr>
        <w:t>（交货期、交货方式、交货地点均应与投标文件中响应条款一致。）</w:t>
      </w:r>
    </w:p>
    <w:p>
      <w:pPr>
        <w:pStyle w:val="null3"/>
        <w:ind w:firstLine="420"/>
        <w:jc w:val="both"/>
      </w:pPr>
      <w:r>
        <w:rPr>
          <w:sz w:val="21"/>
        </w:rPr>
        <w:t>1.交货期：</w:t>
      </w:r>
      <w:r>
        <w:rPr>
          <w:sz w:val="21"/>
        </w:rPr>
        <w:t xml:space="preserve">   </w:t>
      </w:r>
      <w:r>
        <w:rPr>
          <w:sz w:val="21"/>
        </w:rPr>
        <w:t>年</w:t>
      </w:r>
      <w:r>
        <w:rPr>
          <w:sz w:val="21"/>
        </w:rPr>
        <w:t xml:space="preserve">   </w:t>
      </w:r>
      <w:r>
        <w:rPr>
          <w:sz w:val="21"/>
        </w:rPr>
        <w:t>月</w:t>
      </w:r>
      <w:r>
        <w:rPr>
          <w:sz w:val="21"/>
        </w:rPr>
        <w:t xml:space="preserve">   </w:t>
      </w:r>
      <w:r>
        <w:rPr>
          <w:sz w:val="21"/>
        </w:rPr>
        <w:t>日之前交货</w:t>
      </w:r>
      <w:r>
        <w:rPr>
          <w:sz w:val="21"/>
        </w:rPr>
        <w:t>，</w:t>
      </w:r>
      <w:r>
        <w:rPr>
          <w:sz w:val="21"/>
        </w:rPr>
        <w:t>并</w:t>
      </w:r>
      <w:r>
        <w:rPr>
          <w:sz w:val="21"/>
        </w:rPr>
        <w:t>按</w:t>
      </w:r>
      <w:r>
        <w:rPr>
          <w:sz w:val="21"/>
        </w:rPr>
        <w:t>甲方</w:t>
      </w:r>
      <w:r>
        <w:rPr>
          <w:sz w:val="21"/>
        </w:rPr>
        <w:t>要求完成安装、调试及验收。</w:t>
      </w:r>
    </w:p>
    <w:p>
      <w:pPr>
        <w:pStyle w:val="null3"/>
        <w:ind w:firstLine="420"/>
        <w:jc w:val="both"/>
      </w:pPr>
      <w:r>
        <w:rPr>
          <w:sz w:val="21"/>
        </w:rPr>
        <w:t>2.交货方式：详见采购（招标）文件要求。</w:t>
      </w:r>
    </w:p>
    <w:p>
      <w:pPr>
        <w:pStyle w:val="null3"/>
        <w:ind w:firstLine="420"/>
        <w:jc w:val="both"/>
      </w:pPr>
      <w:r>
        <w:rPr>
          <w:sz w:val="21"/>
        </w:rPr>
        <w:t>3.交货地点：甲方指定地点。</w:t>
      </w:r>
    </w:p>
    <w:p>
      <w:pPr>
        <w:pStyle w:val="null3"/>
        <w:jc w:val="both"/>
      </w:pPr>
      <w:r>
        <w:rPr>
          <w:sz w:val="21"/>
          <w:b/>
        </w:rPr>
        <w:t>五、付款方式</w:t>
      </w:r>
      <w:r>
        <w:rPr>
          <w:sz w:val="21"/>
          <w:color w:val="FF0000"/>
        </w:rPr>
        <w:t>（付款方式中付款比例、付款时间必须与招、投标文件中约定一致。）</w:t>
      </w:r>
    </w:p>
    <w:p>
      <w:pPr>
        <w:pStyle w:val="null3"/>
        <w:ind w:firstLine="420"/>
        <w:jc w:val="both"/>
      </w:pPr>
      <w:r>
        <w:rPr>
          <w:sz w:val="21"/>
        </w:rPr>
        <w:t>1.合同生效且财政资金到位后5个工作日内，甲方支付给乙方合同总价的</w:t>
      </w:r>
      <w:r>
        <w:rPr>
          <w:sz w:val="21"/>
          <w:u w:val="single"/>
        </w:rPr>
        <w:t xml:space="preserve">    %</w:t>
      </w:r>
      <w:r>
        <w:rPr>
          <w:sz w:val="21"/>
        </w:rPr>
        <w:t>。</w:t>
      </w:r>
    </w:p>
    <w:p>
      <w:pPr>
        <w:pStyle w:val="null3"/>
        <w:ind w:firstLine="420"/>
        <w:jc w:val="both"/>
      </w:pPr>
      <w:r>
        <w:rPr>
          <w:sz w:val="21"/>
        </w:rPr>
        <w:t>2.乙方按约定供货及完成安装调试，并通过甲方验收合格后5个工作日内，甲方支付给乙方合同总价的</w:t>
      </w:r>
      <w:r>
        <w:rPr>
          <w:sz w:val="21"/>
          <w:u w:val="single"/>
        </w:rPr>
        <w:t xml:space="preserve">    </w:t>
      </w:r>
      <w:r>
        <w:rPr>
          <w:sz w:val="21"/>
          <w:u w:val="single"/>
        </w:rPr>
        <w:t>%</w:t>
      </w:r>
      <w:r>
        <w:rPr>
          <w:sz w:val="21"/>
        </w:rPr>
        <w:t>；</w:t>
      </w:r>
    </w:p>
    <w:p>
      <w:pPr>
        <w:pStyle w:val="null3"/>
        <w:ind w:firstLine="420"/>
        <w:jc w:val="both"/>
      </w:pPr>
      <w:r>
        <w:rPr>
          <w:sz w:val="21"/>
        </w:rPr>
        <w:t>3. 其他约定的付款方式：                               。</w:t>
      </w:r>
    </w:p>
    <w:p>
      <w:pPr>
        <w:pStyle w:val="null3"/>
        <w:ind w:firstLine="420"/>
        <w:jc w:val="both"/>
      </w:pPr>
      <w:r>
        <w:rPr>
          <w:sz w:val="21"/>
        </w:rPr>
        <w:t>4.甲方付款前，乙方应提供等额的正规发票以便甲方办理支付手续，否则，甲方有权延期支付相应费用并不视为违约。甲方在约定的付款时间内办理支付手续即视为甲方办理完毕付款。由于资金支付流程导致付款迟延的，不视为甲方违约。</w:t>
      </w:r>
    </w:p>
    <w:p>
      <w:pPr>
        <w:pStyle w:val="null3"/>
        <w:jc w:val="both"/>
      </w:pPr>
      <w:r>
        <w:rPr>
          <w:sz w:val="21"/>
          <w:b/>
        </w:rPr>
        <w:t>六、安装与调试</w:t>
      </w:r>
    </w:p>
    <w:p>
      <w:pPr>
        <w:pStyle w:val="null3"/>
        <w:ind w:firstLine="420"/>
        <w:jc w:val="both"/>
      </w:pPr>
      <w:r>
        <w:rPr>
          <w:sz w:val="21"/>
        </w:rPr>
        <w:t>乙方必须依照采购文件的要求和投标文件的承诺，将</w:t>
      </w:r>
      <w:r>
        <w:rPr>
          <w:sz w:val="21"/>
        </w:rPr>
        <w:t>货物</w:t>
      </w:r>
      <w:r>
        <w:rPr>
          <w:sz w:val="21"/>
        </w:rPr>
        <w:t>安装并调试至正常运行的最佳状态。</w:t>
      </w:r>
    </w:p>
    <w:p>
      <w:pPr>
        <w:pStyle w:val="null3"/>
        <w:jc w:val="both"/>
      </w:pPr>
      <w:r>
        <w:rPr>
          <w:sz w:val="21"/>
          <w:b/>
        </w:rPr>
        <w:t>七、验收</w:t>
      </w:r>
    </w:p>
    <w:p>
      <w:pPr>
        <w:pStyle w:val="null3"/>
        <w:ind w:firstLine="420"/>
        <w:jc w:val="both"/>
      </w:pPr>
      <w:r>
        <w:rPr>
          <w:sz w:val="21"/>
        </w:rPr>
        <w:t>1</w:t>
      </w:r>
      <w:r>
        <w:rPr>
          <w:sz w:val="21"/>
        </w:rPr>
        <w:t>.</w:t>
      </w:r>
      <w:r>
        <w:rPr>
          <w:sz w:val="21"/>
        </w:rPr>
        <w:t>验收步骤和具体验收要求如下</w:t>
      </w:r>
      <w:r>
        <w:rPr>
          <w:sz w:val="21"/>
        </w:rPr>
        <w:t>：</w:t>
      </w:r>
    </w:p>
    <w:p>
      <w:pPr>
        <w:pStyle w:val="null3"/>
        <w:ind w:firstLine="420"/>
        <w:jc w:val="both"/>
      </w:pPr>
      <w:r>
        <w:rPr>
          <w:sz w:val="21"/>
        </w:rPr>
        <w:t>（</w:t>
      </w:r>
      <w:r>
        <w:rPr>
          <w:sz w:val="21"/>
        </w:rPr>
        <w:t>1）</w:t>
      </w:r>
    </w:p>
    <w:p>
      <w:pPr>
        <w:pStyle w:val="null3"/>
        <w:ind w:firstLine="420"/>
        <w:jc w:val="both"/>
      </w:pPr>
      <w:r>
        <w:rPr>
          <w:sz w:val="21"/>
        </w:rPr>
        <w:t>（</w:t>
      </w:r>
      <w:r>
        <w:rPr>
          <w:sz w:val="21"/>
        </w:rPr>
        <w:t>2）</w:t>
      </w:r>
    </w:p>
    <w:p>
      <w:pPr>
        <w:pStyle w:val="null3"/>
        <w:ind w:firstLine="420"/>
        <w:jc w:val="both"/>
      </w:pPr>
      <w:r>
        <w:rPr>
          <w:sz w:val="21"/>
        </w:rPr>
        <w:t>2</w:t>
      </w:r>
      <w:r>
        <w:rPr>
          <w:sz w:val="21"/>
        </w:rPr>
        <w:t>.</w:t>
      </w:r>
      <w:r>
        <w:rPr>
          <w:sz w:val="21"/>
        </w:rPr>
        <w:t>甲方组</w:t>
      </w:r>
      <w:r>
        <w:rPr>
          <w:sz w:val="21"/>
        </w:rPr>
        <w:t>建</w:t>
      </w:r>
      <w:r>
        <w:rPr>
          <w:sz w:val="21"/>
        </w:rPr>
        <w:t>验收小组</w:t>
      </w:r>
      <w:r>
        <w:rPr>
          <w:sz w:val="21"/>
        </w:rPr>
        <w:t>按要求</w:t>
      </w:r>
      <w:r>
        <w:rPr>
          <w:sz w:val="21"/>
        </w:rPr>
        <w:t>进行验收，必要时邀请相关的专业人员或机构参与验收。因货物质量问题发生争议时，由广州市质量技术监督部门鉴定。货物符合质量技术标准的，鉴定费由甲方承担，否则鉴定费由乙方承担。</w:t>
      </w:r>
    </w:p>
    <w:p>
      <w:pPr>
        <w:pStyle w:val="null3"/>
        <w:jc w:val="both"/>
      </w:pPr>
      <w:r>
        <w:rPr>
          <w:sz w:val="21"/>
          <w:b/>
        </w:rPr>
        <w:t>八、质保期及售后服务要求</w:t>
      </w:r>
      <w:r>
        <w:rPr>
          <w:sz w:val="21"/>
          <w:color w:val="FF0000"/>
        </w:rPr>
        <w:t>（根据投标文件中</w:t>
      </w:r>
      <w:r>
        <w:rPr>
          <w:sz w:val="21"/>
          <w:color w:val="FF0000"/>
        </w:rPr>
        <w:t>“商务条款响应”内容和售后服务详细条款拟定）</w:t>
      </w:r>
    </w:p>
    <w:p>
      <w:pPr>
        <w:pStyle w:val="null3"/>
        <w:ind w:firstLine="420"/>
        <w:jc w:val="left"/>
      </w:pPr>
      <w:r>
        <w:rPr>
          <w:sz w:val="21"/>
        </w:rPr>
        <w:t>1.本合同的质量保证期（简称“质保期”）：自项目</w:t>
      </w:r>
      <w:r>
        <w:rPr>
          <w:sz w:val="21"/>
        </w:rPr>
        <w:t>交付且甲方</w:t>
      </w:r>
      <w:r>
        <w:rPr>
          <w:sz w:val="21"/>
        </w:rPr>
        <w:t>验收</w:t>
      </w:r>
      <w:r>
        <w:rPr>
          <w:sz w:val="21"/>
        </w:rPr>
        <w:t>合格</w:t>
      </w:r>
      <w:r>
        <w:rPr>
          <w:sz w:val="21"/>
        </w:rPr>
        <w:t>之日起，总体项目提供</w:t>
      </w:r>
      <w:r>
        <w:rPr>
          <w:sz w:val="21"/>
          <w:u w:val="single"/>
        </w:rPr>
        <w:t xml:space="preserve">     </w:t>
      </w:r>
      <w:r>
        <w:rPr>
          <w:sz w:val="21"/>
        </w:rPr>
        <w:t>年质量保证期，（若国家和</w:t>
      </w:r>
      <w:r>
        <w:rPr>
          <w:sz w:val="21"/>
        </w:rPr>
        <w:t>/或生产厂家对本项目所涉及货物的质量保证期的规定高于本项目的要求，应按国家和/或生产厂家的规定履行）。</w:t>
      </w:r>
    </w:p>
    <w:p>
      <w:pPr>
        <w:pStyle w:val="null3"/>
        <w:ind w:firstLine="420"/>
        <w:jc w:val="left"/>
      </w:pPr>
      <w:r>
        <w:rPr>
          <w:sz w:val="21"/>
        </w:rPr>
        <w:t>质量保证期内发生的质量问题，由乙方负责免费解决（因甲方使用不当或其他人为因素造成的故障除外）。质保期内，如设备或零部件因非人为因素出现故障而造成短期停用时，则质保期和免费维修期相应顺延。如停用时间累计超过</w:t>
      </w:r>
      <w:r>
        <w:rPr>
          <w:sz w:val="21"/>
        </w:rPr>
        <w:t>60天则质保期重新计算。</w:t>
      </w:r>
    </w:p>
    <w:p>
      <w:pPr>
        <w:pStyle w:val="null3"/>
        <w:ind w:firstLine="420"/>
        <w:jc w:val="left"/>
      </w:pPr>
      <w:r>
        <w:rPr>
          <w:sz w:val="21"/>
        </w:rPr>
        <w:t>2.任何时候，</w:t>
      </w:r>
      <w:r>
        <w:rPr>
          <w:sz w:val="21"/>
        </w:rPr>
        <w:t>乙方</w:t>
      </w:r>
      <w:r>
        <w:rPr>
          <w:sz w:val="21"/>
        </w:rPr>
        <w:t>不能免除因</w:t>
      </w:r>
      <w:r>
        <w:rPr>
          <w:sz w:val="21"/>
        </w:rPr>
        <w:t>货物</w:t>
      </w:r>
      <w:r>
        <w:rPr>
          <w:sz w:val="21"/>
        </w:rPr>
        <w:t>本身的缺陷所应负的责任，</w:t>
      </w:r>
      <w:r>
        <w:rPr>
          <w:sz w:val="21"/>
        </w:rPr>
        <w:t>乙方</w:t>
      </w:r>
      <w:r>
        <w:rPr>
          <w:sz w:val="21"/>
        </w:rPr>
        <w:t>有义务对所提供的货物实行终生维护和对</w:t>
      </w:r>
      <w:r>
        <w:rPr>
          <w:sz w:val="21"/>
        </w:rPr>
        <w:t>货物</w:t>
      </w:r>
      <w:r>
        <w:rPr>
          <w:sz w:val="21"/>
        </w:rPr>
        <w:t>进行定期的检测和维修</w:t>
      </w:r>
      <w:r>
        <w:rPr>
          <w:sz w:val="21"/>
        </w:rPr>
        <w:t>。</w:t>
      </w:r>
    </w:p>
    <w:p>
      <w:pPr>
        <w:pStyle w:val="null3"/>
        <w:ind w:firstLine="420"/>
        <w:jc w:val="left"/>
      </w:pPr>
      <w:r>
        <w:rPr>
          <w:sz w:val="21"/>
        </w:rPr>
        <w:t>3.质保期内</w:t>
      </w:r>
      <w:r>
        <w:rPr>
          <w:sz w:val="21"/>
        </w:rPr>
        <w:t>乙方</w:t>
      </w:r>
      <w:r>
        <w:rPr>
          <w:sz w:val="21"/>
        </w:rPr>
        <w:t>提供上门免费服务，在质保期内设置</w:t>
      </w:r>
      <w:r>
        <w:rPr>
          <w:sz w:val="21"/>
        </w:rPr>
        <w:t>7×24小时技术支持热线电话（固话、手机）。保证在接到故障电话后响应时间小于</w:t>
      </w:r>
      <w:r>
        <w:rPr>
          <w:sz w:val="21"/>
          <w:u w:val="single"/>
        </w:rPr>
        <w:t xml:space="preserve">  </w:t>
      </w:r>
      <w:r>
        <w:rPr>
          <w:sz w:val="21"/>
        </w:rPr>
        <w:t>小时，如电话响应无法解决，则</w:t>
      </w:r>
      <w:r>
        <w:rPr>
          <w:sz w:val="21"/>
          <w:u w:val="single"/>
        </w:rPr>
        <w:t xml:space="preserve">  </w:t>
      </w:r>
      <w:r>
        <w:rPr>
          <w:sz w:val="21"/>
        </w:rPr>
        <w:t>小时内到现场，</w:t>
      </w:r>
      <w:r>
        <w:rPr>
          <w:sz w:val="21"/>
          <w:u w:val="single"/>
        </w:rPr>
        <w:t xml:space="preserve">  </w:t>
      </w:r>
      <w:r>
        <w:rPr>
          <w:sz w:val="21"/>
        </w:rPr>
        <w:t>小时内恢复正常</w:t>
      </w:r>
      <w:r>
        <w:rPr>
          <w:sz w:val="21"/>
        </w:rPr>
        <w:t>使用</w:t>
      </w:r>
      <w:r>
        <w:rPr>
          <w:sz w:val="21"/>
        </w:rPr>
        <w:t>。</w:t>
      </w:r>
      <w:r>
        <w:rPr>
          <w:sz w:val="21"/>
          <w:u w:val="single"/>
        </w:rPr>
        <w:t xml:space="preserve">  </w:t>
      </w:r>
      <w:r>
        <w:rPr>
          <w:sz w:val="21"/>
        </w:rPr>
        <w:t>小时内无法恢复的，乙方应免费提供不低于同等档次</w:t>
      </w:r>
      <w:r>
        <w:rPr>
          <w:sz w:val="21"/>
        </w:rPr>
        <w:t>的货物</w:t>
      </w:r>
      <w:r>
        <w:rPr>
          <w:sz w:val="21"/>
        </w:rPr>
        <w:t>备用。质保期后，</w:t>
      </w:r>
      <w:r>
        <w:rPr>
          <w:sz w:val="21"/>
        </w:rPr>
        <w:t>乙方</w:t>
      </w:r>
      <w:r>
        <w:rPr>
          <w:sz w:val="21"/>
        </w:rPr>
        <w:t>须提供技术支持保障服务。</w:t>
      </w:r>
    </w:p>
    <w:p>
      <w:pPr>
        <w:pStyle w:val="null3"/>
        <w:ind w:firstLine="420"/>
        <w:jc w:val="left"/>
      </w:pPr>
      <w:r>
        <w:rPr>
          <w:sz w:val="21"/>
        </w:rPr>
        <w:t>4.乙方完全遵守《中华人民共和国劳动合同法》有关规定和《中华人民共和国妇女权益保障法》中关于“劳动和社会保障权益”的有关要求。</w:t>
      </w:r>
    </w:p>
    <w:p>
      <w:pPr>
        <w:pStyle w:val="null3"/>
        <w:ind w:firstLine="420"/>
        <w:jc w:val="left"/>
      </w:pPr>
      <w:r>
        <w:rPr>
          <w:sz w:val="21"/>
        </w:rPr>
        <w:t>5.其他要求：按采购文件与投标文件商定</w:t>
      </w:r>
    </w:p>
    <w:p>
      <w:pPr>
        <w:pStyle w:val="null3"/>
        <w:jc w:val="both"/>
      </w:pPr>
      <w:r>
        <w:rPr>
          <w:sz w:val="21"/>
          <w:b/>
        </w:rPr>
        <w:t>九、</w:t>
      </w:r>
      <w:r>
        <w:rPr>
          <w:sz w:val="21"/>
          <w:b/>
        </w:rPr>
        <w:t>违约责任与赔偿损失</w:t>
      </w:r>
    </w:p>
    <w:p>
      <w:pPr>
        <w:pStyle w:val="null3"/>
        <w:ind w:firstLine="420"/>
        <w:jc w:val="both"/>
      </w:pPr>
      <w:r>
        <w:rPr>
          <w:sz w:val="21"/>
        </w:rPr>
        <w:t>1</w:t>
      </w:r>
      <w:r>
        <w:rPr>
          <w:sz w:val="21"/>
        </w:rPr>
        <w:t>.</w:t>
      </w:r>
      <w:r>
        <w:rPr>
          <w:sz w:val="21"/>
        </w:rPr>
        <w:t>如乙方交付的货物、工程</w:t>
      </w:r>
      <w:r>
        <w:rPr>
          <w:sz w:val="21"/>
        </w:rPr>
        <w:t>/提供的服务不符合本合同规定的，甲方有权拒收，并且乙方须向甲方支付本合同总价5%的违约金，重新提供合格的货物或服务。如再次验收仍不合格的，甲方有权单方解除本合同，并有权要求乙方赔偿由此造成的一切损失（包括但不限于直接损失、诉讼费/仲裁费、律师费等）。</w:t>
      </w:r>
    </w:p>
    <w:p>
      <w:pPr>
        <w:pStyle w:val="null3"/>
        <w:ind w:firstLine="420"/>
        <w:jc w:val="both"/>
      </w:pPr>
      <w:r>
        <w:rPr>
          <w:sz w:val="21"/>
        </w:rPr>
        <w:t>2</w:t>
      </w:r>
      <w:r>
        <w:rPr>
          <w:sz w:val="21"/>
        </w:rPr>
        <w:t>.</w:t>
      </w:r>
      <w:r>
        <w:rPr>
          <w:sz w:val="21"/>
        </w:rPr>
        <w:t>乙方未能按本合同规定的交货时间交付货物的</w:t>
      </w:r>
      <w:r>
        <w:rPr>
          <w:sz w:val="21"/>
        </w:rPr>
        <w:t>/提供服务，从逾期之日起每日按本合同总价3‰的数额向甲方支付违约金，违约金累计总额不超过合同总价的</w:t>
      </w:r>
      <w:r>
        <w:rPr>
          <w:sz w:val="21"/>
        </w:rPr>
        <w:t>5%</w:t>
      </w:r>
      <w:r>
        <w:rPr>
          <w:sz w:val="21"/>
        </w:rPr>
        <w:t>；逾期半个月</w:t>
      </w:r>
      <w:r>
        <w:rPr>
          <w:sz w:val="21"/>
        </w:rPr>
        <w:t>（</w:t>
      </w:r>
      <w:r>
        <w:rPr>
          <w:sz w:val="21"/>
        </w:rPr>
        <w:t>含本数</w:t>
      </w:r>
      <w:r>
        <w:rPr>
          <w:sz w:val="21"/>
        </w:rPr>
        <w:t>）</w:t>
      </w:r>
      <w:r>
        <w:rPr>
          <w:sz w:val="21"/>
        </w:rPr>
        <w:t>以上的，甲方有权单方解除本合同，由此造成的甲方经济损失（包括但不限于直接损失、诉讼费</w:t>
      </w:r>
      <w:r>
        <w:rPr>
          <w:sz w:val="21"/>
        </w:rPr>
        <w:t>/仲裁费、律师费等）由乙方承担。</w:t>
      </w:r>
    </w:p>
    <w:p>
      <w:pPr>
        <w:pStyle w:val="null3"/>
        <w:ind w:firstLine="420"/>
        <w:jc w:val="both"/>
      </w:pPr>
      <w:r>
        <w:rPr>
          <w:sz w:val="21"/>
        </w:rPr>
        <w:t>3</w:t>
      </w:r>
      <w:r>
        <w:rPr>
          <w:sz w:val="21"/>
        </w:rPr>
        <w:t>.</w:t>
      </w:r>
      <w:r>
        <w:rPr>
          <w:sz w:val="21"/>
        </w:rPr>
        <w:t>甲方无正当理由拒收货物</w:t>
      </w:r>
      <w:r>
        <w:rPr>
          <w:sz w:val="21"/>
        </w:rPr>
        <w:t>/接受服务，甲方向乙方偿付本合同总的5%的违约金。甲方逾期付款，则每日按本合同总价的3‰向乙方偿付违约金，违约金累计总额不超过欠款总价的5%。</w:t>
      </w:r>
    </w:p>
    <w:p>
      <w:pPr>
        <w:pStyle w:val="null3"/>
        <w:ind w:firstLine="420"/>
        <w:jc w:val="both"/>
      </w:pPr>
      <w:r>
        <w:rPr>
          <w:sz w:val="21"/>
        </w:rPr>
        <w:t>4</w:t>
      </w:r>
      <w:r>
        <w:rPr>
          <w:sz w:val="21"/>
        </w:rPr>
        <w:t>.其它违约责任按《中华人民共和国民法典》处理。</w:t>
      </w:r>
    </w:p>
    <w:p>
      <w:pPr>
        <w:pStyle w:val="null3"/>
        <w:jc w:val="both"/>
      </w:pPr>
      <w:r>
        <w:rPr>
          <w:sz w:val="21"/>
          <w:b/>
        </w:rPr>
        <w:t>十、争议解决</w:t>
      </w:r>
      <w:r>
        <w:rPr>
          <w:sz w:val="21"/>
          <w:b/>
        </w:rPr>
        <w:t>方式及通知送达</w:t>
      </w:r>
    </w:p>
    <w:p>
      <w:pPr>
        <w:pStyle w:val="null3"/>
        <w:ind w:firstLine="420"/>
        <w:jc w:val="both"/>
      </w:pPr>
      <w:r>
        <w:rPr>
          <w:sz w:val="21"/>
        </w:rPr>
        <w:t>1</w:t>
      </w:r>
      <w:r>
        <w:rPr>
          <w:sz w:val="21"/>
        </w:rPr>
        <w:t>.</w:t>
      </w:r>
      <w:r>
        <w:rPr>
          <w:sz w:val="21"/>
        </w:rPr>
        <w:t>合同履行过程中发生的任何争议，如双方不能通过友好协商解决，应向甲方所在地的人民法院提起诉讼。</w:t>
      </w:r>
    </w:p>
    <w:p>
      <w:pPr>
        <w:pStyle w:val="null3"/>
        <w:ind w:firstLine="420"/>
        <w:jc w:val="both"/>
      </w:pPr>
      <w:r>
        <w:rPr>
          <w:sz w:val="21"/>
        </w:rPr>
        <w:t>2.任何一方因履行本合同而相互发出或者提供的所有通知、文件、材料，均以本合同所列明的地址送达，</w:t>
      </w:r>
      <w:r>
        <w:rPr>
          <w:sz w:val="21"/>
        </w:rPr>
        <w:t>一方迁址或者变更联系方式的，应提前三</w:t>
      </w:r>
      <w:r>
        <w:rPr>
          <w:sz w:val="21"/>
        </w:rPr>
        <w:t>天</w:t>
      </w:r>
      <w:r>
        <w:rPr>
          <w:sz w:val="21"/>
        </w:rPr>
        <w:t>书面通知对方。否则，</w:t>
      </w:r>
      <w:r>
        <w:rPr>
          <w:sz w:val="21"/>
        </w:rPr>
        <w:t>未通知方</w:t>
      </w:r>
      <w:r>
        <w:rPr>
          <w:sz w:val="21"/>
        </w:rPr>
        <w:t>因联系方式错误致使无法送达而造成的不利后果均由未通知方承担</w:t>
      </w:r>
      <w:r>
        <w:rPr>
          <w:sz w:val="21"/>
        </w:rPr>
        <w:t>。</w:t>
      </w:r>
    </w:p>
    <w:p>
      <w:pPr>
        <w:pStyle w:val="null3"/>
        <w:jc w:val="both"/>
      </w:pPr>
      <w:r>
        <w:rPr>
          <w:sz w:val="21"/>
          <w:b/>
        </w:rPr>
        <w:t>十一、不可抗力</w:t>
      </w:r>
    </w:p>
    <w:p>
      <w:pPr>
        <w:pStyle w:val="null3"/>
        <w:ind w:firstLine="420"/>
        <w:jc w:val="both"/>
      </w:pPr>
      <w:r>
        <w:rPr>
          <w:sz w:val="21"/>
        </w:rPr>
        <w:t>任何一方由于不可抗力原因不能履行合同时，应在不可抗力事件</w:t>
      </w:r>
      <w:r>
        <w:rPr>
          <w:sz w:val="21"/>
        </w:rPr>
        <w:t>发生</w:t>
      </w:r>
      <w:r>
        <w:rPr>
          <w:sz w:val="21"/>
        </w:rPr>
        <w:t>后</w:t>
      </w:r>
      <w:r>
        <w:rPr>
          <w:sz w:val="21"/>
          <w:u w:val="single"/>
        </w:rPr>
        <w:t xml:space="preserve">    </w:t>
      </w:r>
      <w:r>
        <w:rPr>
          <w:sz w:val="21"/>
        </w:rPr>
        <w:t>日内以书面形式（加盖公章）向对方通报，以减轻可能给对方造成的损失，在取得有关机构的不可抗力证明或双方谅解确认后，允许延期履行或修订合同，并根据情况可部分或全部免于承担违约责任。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十二、税费</w:t>
      </w:r>
    </w:p>
    <w:p>
      <w:pPr>
        <w:pStyle w:val="null3"/>
        <w:ind w:firstLine="420"/>
        <w:jc w:val="both"/>
      </w:pPr>
      <w:r>
        <w:rPr>
          <w:sz w:val="21"/>
        </w:rPr>
        <w:t>在中国境内、外发生的与本合同履行有关的一切税费均由乙方负担。</w:t>
      </w:r>
    </w:p>
    <w:p>
      <w:pPr>
        <w:pStyle w:val="null3"/>
        <w:jc w:val="both"/>
      </w:pPr>
      <w:r>
        <w:rPr>
          <w:sz w:val="21"/>
          <w:b/>
        </w:rPr>
        <w:t>十三、其它</w:t>
      </w:r>
    </w:p>
    <w:p>
      <w:pPr>
        <w:pStyle w:val="null3"/>
        <w:ind w:firstLine="420"/>
        <w:jc w:val="both"/>
      </w:pPr>
      <w:r>
        <w:rPr>
          <w:sz w:val="21"/>
        </w:rPr>
        <w:t>1</w:t>
      </w:r>
      <w:r>
        <w:rPr>
          <w:sz w:val="21"/>
        </w:rPr>
        <w:t>.</w:t>
      </w:r>
      <w:r>
        <w:rPr>
          <w:sz w:val="21"/>
        </w:rPr>
        <w:t>本合同所有附件、采购文件、投标文件、中标通知书通知书均为合同的有效组成部分。</w:t>
      </w:r>
    </w:p>
    <w:p>
      <w:pPr>
        <w:pStyle w:val="null3"/>
        <w:ind w:firstLine="420"/>
        <w:jc w:val="both"/>
      </w:pPr>
      <w:r>
        <w:rPr>
          <w:sz w:val="21"/>
        </w:rPr>
        <w:t>2</w:t>
      </w:r>
      <w:r>
        <w:rPr>
          <w:sz w:val="21"/>
        </w:rPr>
        <w:t>.</w:t>
      </w:r>
      <w:r>
        <w:rPr>
          <w:sz w:val="21"/>
        </w:rPr>
        <w:t>在履行本合同的过程中，所有经双方签署确认的文件（包括会议纪要、补充协议、往来信函）即成为本合同的有效组成部分。</w:t>
      </w:r>
    </w:p>
    <w:p>
      <w:pPr>
        <w:pStyle w:val="null3"/>
        <w:ind w:firstLine="420"/>
        <w:jc w:val="both"/>
      </w:pPr>
      <w:r>
        <w:rPr>
          <w:sz w:val="21"/>
        </w:rPr>
        <w:t>3.</w:t>
      </w:r>
      <w:r>
        <w:rPr>
          <w:sz w:val="21"/>
        </w:rPr>
        <w:t>甲方</w:t>
      </w:r>
      <w:r>
        <w:rPr>
          <w:sz w:val="21"/>
        </w:rPr>
        <w:t>账户信息</w:t>
      </w:r>
    </w:p>
    <w:p>
      <w:pPr>
        <w:pStyle w:val="null3"/>
        <w:ind w:firstLine="420"/>
        <w:jc w:val="both"/>
      </w:pPr>
      <w:r>
        <w:rPr>
          <w:sz w:val="21"/>
        </w:rPr>
        <w:t>开户名称：</w:t>
      </w:r>
    </w:p>
    <w:p>
      <w:pPr>
        <w:pStyle w:val="null3"/>
        <w:ind w:firstLine="420"/>
        <w:jc w:val="both"/>
      </w:pPr>
      <w:r>
        <w:rPr>
          <w:sz w:val="21"/>
        </w:rPr>
        <w:t>银行帐号：</w:t>
      </w:r>
    </w:p>
    <w:p>
      <w:pPr>
        <w:pStyle w:val="null3"/>
        <w:ind w:firstLine="420"/>
        <w:jc w:val="both"/>
      </w:pPr>
      <w:r>
        <w:rPr>
          <w:sz w:val="21"/>
        </w:rPr>
        <w:t>开</w:t>
      </w:r>
      <w:r>
        <w:rPr>
          <w:sz w:val="21"/>
        </w:rPr>
        <w:t>户</w:t>
      </w:r>
      <w:r>
        <w:rPr>
          <w:sz w:val="21"/>
        </w:rPr>
        <w:t>行：</w:t>
      </w:r>
    </w:p>
    <w:p>
      <w:pPr>
        <w:pStyle w:val="null3"/>
        <w:ind w:firstLine="420"/>
        <w:jc w:val="both"/>
      </w:pPr>
      <w:r>
        <w:rPr>
          <w:sz w:val="21"/>
        </w:rPr>
        <w:t>4.</w:t>
      </w:r>
      <w:r>
        <w:rPr>
          <w:sz w:val="21"/>
        </w:rPr>
        <w:t>乙方账户信息</w:t>
      </w:r>
    </w:p>
    <w:p>
      <w:pPr>
        <w:pStyle w:val="null3"/>
        <w:ind w:firstLine="420"/>
        <w:jc w:val="both"/>
      </w:pPr>
      <w:r>
        <w:rPr>
          <w:sz w:val="21"/>
        </w:rPr>
        <w:t>开户名称：</w:t>
      </w:r>
    </w:p>
    <w:p>
      <w:pPr>
        <w:pStyle w:val="null3"/>
        <w:ind w:firstLine="420"/>
        <w:jc w:val="both"/>
      </w:pPr>
      <w:r>
        <w:rPr>
          <w:sz w:val="21"/>
        </w:rPr>
        <w:t>银行帐号：</w:t>
      </w:r>
    </w:p>
    <w:p>
      <w:pPr>
        <w:pStyle w:val="null3"/>
        <w:ind w:firstLine="420"/>
        <w:jc w:val="both"/>
      </w:pPr>
      <w:r>
        <w:rPr>
          <w:sz w:val="21"/>
        </w:rPr>
        <w:t>开</w:t>
      </w:r>
      <w:r>
        <w:rPr>
          <w:sz w:val="21"/>
        </w:rPr>
        <w:t>户</w:t>
      </w:r>
      <w:r>
        <w:rPr>
          <w:sz w:val="21"/>
        </w:rPr>
        <w:t>行：</w:t>
      </w:r>
    </w:p>
    <w:p>
      <w:pPr>
        <w:pStyle w:val="null3"/>
        <w:jc w:val="both"/>
      </w:pPr>
      <w:r>
        <w:rPr>
          <w:sz w:val="21"/>
          <w:b/>
        </w:rPr>
        <w:t>十四、合同生效</w:t>
      </w:r>
    </w:p>
    <w:p>
      <w:pPr>
        <w:pStyle w:val="null3"/>
        <w:ind w:firstLine="420"/>
        <w:jc w:val="both"/>
      </w:pPr>
      <w:r>
        <w:rPr>
          <w:sz w:val="21"/>
        </w:rPr>
        <w:t>1</w:t>
      </w:r>
      <w:r>
        <w:rPr>
          <w:sz w:val="21"/>
        </w:rPr>
        <w:t>.</w:t>
      </w:r>
      <w:r>
        <w:rPr>
          <w:sz w:val="21"/>
        </w:rPr>
        <w:t>本合同在甲乙双方法定代表人或其授权代表签字盖章后生效。</w:t>
      </w:r>
    </w:p>
    <w:p>
      <w:pPr>
        <w:pStyle w:val="null3"/>
        <w:ind w:firstLine="420"/>
        <w:jc w:val="both"/>
      </w:pPr>
      <w:r>
        <w:rPr>
          <w:sz w:val="21"/>
        </w:rPr>
        <w:t>2</w:t>
      </w:r>
      <w:r>
        <w:rPr>
          <w:sz w:val="21"/>
        </w:rPr>
        <w:t>.</w:t>
      </w:r>
      <w:r>
        <w:rPr>
          <w:sz w:val="21"/>
        </w:rPr>
        <w:t>合同一式</w:t>
      </w:r>
      <w:r>
        <w:rPr>
          <w:sz w:val="21"/>
          <w:u w:val="single"/>
        </w:rPr>
        <w:t xml:space="preserve">     </w:t>
      </w:r>
      <w:r>
        <w:rPr>
          <w:sz w:val="21"/>
        </w:rPr>
        <w:t>份，甲方执</w:t>
      </w:r>
      <w:r>
        <w:rPr>
          <w:sz w:val="21"/>
          <w:u w:val="single"/>
        </w:rPr>
        <w:t xml:space="preserve"> </w:t>
      </w:r>
      <w:r>
        <w:rPr>
          <w:sz w:val="21"/>
          <w:u w:val="single"/>
        </w:rPr>
        <w:t>3</w:t>
      </w:r>
      <w:r>
        <w:rPr>
          <w:sz w:val="21"/>
          <w:u w:val="single"/>
        </w:rPr>
        <w:t xml:space="preserve"> </w:t>
      </w:r>
      <w:r>
        <w:rPr>
          <w:sz w:val="21"/>
        </w:rPr>
        <w:t>份，乙方执</w:t>
      </w:r>
      <w:r>
        <w:rPr>
          <w:sz w:val="21"/>
          <w:u w:val="single"/>
        </w:rPr>
        <w:t xml:space="preserve">   </w:t>
      </w:r>
      <w:r>
        <w:rPr>
          <w:sz w:val="21"/>
        </w:rPr>
        <w:t>份。</w:t>
      </w:r>
    </w:p>
    <w:p>
      <w:pPr>
        <w:pStyle w:val="null3"/>
        <w:ind w:firstLine="422"/>
        <w:jc w:val="both"/>
      </w:pPr>
      <w:r>
        <w:rPr>
          <w:sz w:val="21"/>
          <w:b/>
        </w:rPr>
        <w:t>（</w:t>
      </w:r>
      <w:r>
        <w:rPr>
          <w:sz w:val="21"/>
          <w:b/>
        </w:rPr>
        <w:t>以下无正文</w:t>
      </w:r>
      <w:r>
        <w:rPr>
          <w:sz w:val="21"/>
          <w:b/>
        </w:rPr>
        <w:t>）</w:t>
      </w:r>
    </w:p>
    <w:p>
      <w:pPr>
        <w:pStyle w:val="null3"/>
        <w:jc w:val="both"/>
      </w:pPr>
      <w:r>
        <w:rPr>
          <w:sz w:val="21"/>
          <w:b/>
        </w:rPr>
        <w:t>甲方（盖章）：</w:t>
      </w:r>
      <w:r>
        <w:rPr>
          <w:sz w:val="21"/>
        </w:rPr>
        <w:t>广州番禺职业技术学院</w:t>
      </w:r>
      <w:r>
        <w:rPr>
          <w:sz w:val="21"/>
        </w:rPr>
        <w:t xml:space="preserve">     </w:t>
      </w:r>
      <w:r>
        <w:rPr>
          <w:sz w:val="21"/>
        </w:rPr>
        <w:t xml:space="preserve">  </w:t>
      </w:r>
      <w:r>
        <w:rPr>
          <w:sz w:val="21"/>
          <w:b/>
        </w:rPr>
        <w:t>乙方（盖章）：</w:t>
      </w:r>
    </w:p>
    <w:p>
      <w:pPr>
        <w:pStyle w:val="null3"/>
        <w:jc w:val="both"/>
      </w:pPr>
      <w:r>
        <w:rPr>
          <w:sz w:val="21"/>
        </w:rPr>
        <w:t>法定代表人</w:t>
      </w:r>
      <w:r>
        <w:rPr>
          <w:sz w:val="21"/>
        </w:rPr>
        <w:t>/授权代表：                    法定代表人/授权代表：</w:t>
      </w:r>
    </w:p>
    <w:p>
      <w:pPr>
        <w:pStyle w:val="null3"/>
        <w:jc w:val="both"/>
      </w:pPr>
      <w:r>
        <w:rPr>
          <w:sz w:val="21"/>
        </w:rPr>
        <w:t>签</w:t>
      </w:r>
      <w:r>
        <w:rPr>
          <w:sz w:val="21"/>
        </w:rPr>
        <w:t>订</w:t>
      </w:r>
      <w:r>
        <w:rPr>
          <w:sz w:val="21"/>
        </w:rPr>
        <w:t>地点：广州市番禺区</w:t>
      </w:r>
    </w:p>
    <w:p>
      <w:pPr>
        <w:pStyle w:val="null3"/>
        <w:jc w:val="both"/>
      </w:pPr>
      <w:r>
        <w:rPr>
          <w:sz w:val="21"/>
        </w:rPr>
        <w:t>签</w:t>
      </w:r>
      <w:r>
        <w:rPr>
          <w:sz w:val="21"/>
        </w:rPr>
        <w:t>订</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w:t>
      </w:r>
      <w:r>
        <w:rPr>
          <w:sz w:val="21"/>
        </w:rPr>
        <w:t>订</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 xml:space="preserve"> </w:t>
      </w:r>
      <w:r>
        <w:rPr>
          <w:sz w:val="21"/>
        </w:rPr>
        <w:t xml:space="preserve"> </w:t>
      </w:r>
      <w:r>
        <w:rPr>
          <w:sz w:val="21"/>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440101-2024-12450</w:t>
      </w:r>
    </w:p>
    <w:p>
      <w:pPr>
        <w:pStyle w:val="null3"/>
        <w:jc w:val="center"/>
        <w:outlineLvl w:val="3"/>
      </w:pPr>
      <w:r>
        <w:rPr>
          <w:sz w:val="24"/>
          <w:b/>
        </w:rPr>
        <w:t>采购项目编号：</w:t>
      </w:r>
      <w:r>
        <w:rPr>
          <w:sz w:val="24"/>
          <w:b/>
        </w:rPr>
        <w:t>440101-2024-12450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广州番禺职业技术学院智能系统创新应用中心项目</w:t>
      </w:r>
      <w:r>
        <w:rPr>
          <w:u w:val="single"/>
        </w:rPr>
        <w:t>”</w:t>
      </w:r>
      <w:r>
        <w:rPr/>
        <w:t>项目的招标[采购项目编号为：</w:t>
      </w:r>
      <w:r>
        <w:rPr>
          <w:u w:val="single"/>
        </w:rPr>
        <w:t>440101-2024-12450</w:t>
      </w:r>
      <w:r>
        <w:rPr/>
        <w:t>]，我方愿参与投标。</w:t>
      </w:r>
    </w:p>
    <w:p>
      <w:pPr>
        <w:pStyle w:val="null3"/>
        <w:ind w:firstLine="480"/>
      </w:pPr>
      <w:r>
        <w:rPr/>
        <w:t>我方确认收到贵方提供的</w:t>
      </w:r>
      <w:r>
        <w:rPr>
          <w:u w:val="single"/>
        </w:rPr>
        <w:t>“</w:t>
      </w:r>
      <w:r>
        <w:rPr>
          <w:u w:val="single"/>
        </w:rPr>
        <w:t>广州番禺职业技术学院智能系统创新应用中心项目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广州番禺职业技术学院智能系统创新应用中心项目</w:t>
      </w:r>
      <w:r>
        <w:rPr/>
        <w:t>”项目采购[采购项目编号为</w:t>
      </w:r>
      <w:r>
        <w:rPr/>
        <w:t>440101-2024-12450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广州番禺职业技术学院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广州番禺职业技术学院智能系统创新应用中心项目</w:t>
      </w:r>
      <w:r>
        <w:rPr/>
        <w:t>招标中获中标（采购项目编号：</w:t>
      </w:r>
      <w:r>
        <w:rPr/>
        <w:t>440101-2024-12450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