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440001-2024-30325</w:t>
      </w:r>
    </w:p>
    <w:p>
      <w:pPr>
        <w:pStyle w:val="null3"/>
        <w:jc w:val="center"/>
        <w:outlineLvl w:val="3"/>
      </w:pPr>
      <w:r>
        <w:rPr>
          <w:sz w:val="24"/>
          <w:b/>
        </w:rPr>
        <w:t>采购项目编号：</w:t>
      </w:r>
      <w:r>
        <w:rPr>
          <w:sz w:val="24"/>
          <w:b/>
        </w:rPr>
        <w:t>ZZ0240364</w:t>
      </w:r>
    </w:p>
    <w:p>
      <w:pPr>
        <w:pStyle w:val="null3"/>
        <w:jc w:val="center"/>
        <w:outlineLvl w:val="3"/>
      </w:pPr>
      <w:r>
        <w:rPr>
          <w:sz w:val="24"/>
          <w:b/>
        </w:rPr>
        <w:t>项目名称：</w:t>
      </w:r>
      <w:r>
        <w:rPr>
          <w:sz w:val="24"/>
          <w:b/>
        </w:rPr>
        <w:t>广东海洋大学海上风电智能运维实训室项目</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广东海洋大学</w:t>
      </w:r>
      <w:r>
        <w:rPr/>
        <w:t>的委托，采用</w:t>
      </w:r>
      <w:r>
        <w:rPr/>
        <w:t>公开招标</w:t>
      </w:r>
      <w:r>
        <w:rPr/>
        <w:t>方式组织采购</w:t>
      </w:r>
      <w:r>
        <w:rPr/>
        <w:t>广东海洋大学海上风电智能运维实训室项目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广东海洋大学海上风电智能运维实训室项目</w:t>
      </w:r>
    </w:p>
    <w:p>
      <w:pPr>
        <w:pStyle w:val="null3"/>
        <w:ind w:firstLine="480"/>
      </w:pPr>
      <w:r>
        <w:rPr/>
        <w:t>采购计划编号：</w:t>
      </w:r>
      <w:r>
        <w:rPr/>
        <w:t>440001-2024-30325</w:t>
      </w:r>
    </w:p>
    <w:p>
      <w:pPr>
        <w:pStyle w:val="null3"/>
        <w:ind w:firstLine="480"/>
      </w:pPr>
      <w:r>
        <w:rPr/>
        <w:t>采购项目编号：</w:t>
      </w:r>
      <w:r>
        <w:rPr/>
        <w:t>ZZ0240364</w:t>
      </w:r>
    </w:p>
    <w:p>
      <w:pPr>
        <w:pStyle w:val="null3"/>
        <w:ind w:firstLine="480"/>
      </w:pPr>
      <w:r>
        <w:rPr/>
        <w:t>采购方式：</w:t>
      </w:r>
      <w:r>
        <w:rPr/>
        <w:t>公开招标</w:t>
      </w:r>
    </w:p>
    <w:p>
      <w:pPr>
        <w:pStyle w:val="null3"/>
        <w:ind w:firstLine="480"/>
      </w:pPr>
      <w:r>
        <w:rPr/>
        <w:t>预算金额：</w:t>
      </w:r>
      <w:r>
        <w:rPr/>
        <w:t>4,300,000.00</w:t>
      </w:r>
      <w:r>
        <w:rPr/>
        <w:t>元</w:t>
      </w:r>
    </w:p>
    <w:p>
      <w:pPr>
        <w:pStyle w:val="null3"/>
        <w:outlineLvl w:val="3"/>
      </w:pPr>
      <w:r>
        <w:rPr>
          <w:sz w:val="24"/>
          <w:b/>
        </w:rPr>
        <w:t>2.项目内容及需求情况（采购项目技术规格、参数及要求）</w:t>
      </w:r>
    </w:p>
    <w:p>
      <w:pPr>
        <w:pStyle w:val="null3"/>
      </w:pPr>
      <w:r>
        <w:rPr/>
        <w:t>采购包1(广东海洋大学海上风电智能运维实训室项目):</w:t>
      </w:r>
    </w:p>
    <w:p>
      <w:pPr>
        <w:pStyle w:val="null3"/>
      </w:pPr>
      <w:r>
        <w:rPr/>
        <w:t>采购包预算金额：4,300,000.00元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其他机械设备</w:t>
            </w:r>
          </w:p>
        </w:tc>
        <w:tc>
          <w:tcPr>
            <w:tcW w:type="dxa" w:w="2136"/>
          </w:tcPr>
          <w:p>
            <w:pPr>
              <w:pStyle w:val="null3"/>
            </w:pPr>
            <w:r>
              <w:rPr/>
              <w:t>偏航系统实训平台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其他机械设备</w:t>
            </w:r>
          </w:p>
        </w:tc>
        <w:tc>
          <w:tcPr>
            <w:tcW w:type="dxa" w:w="2136"/>
          </w:tcPr>
          <w:p>
            <w:pPr>
              <w:pStyle w:val="null3"/>
            </w:pPr>
            <w:r>
              <w:rPr/>
              <w:t>风机变桨系统实训平台等一批</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合同履行期限：合同签订之日起至履约结束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3）具有良好的商业信誉和健全的财务会计制度：提供2023年度财务状况报告复印件,或银行出具的资信证明材料复印件</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采购包1（广东海洋大学海上风电智能运维实训室项目）：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0759-2396211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1、投标人须对本项目为单位的标的物进行整体投标，任何只对其中一部分内容进行的投标都被视为无效投标。</w:t>
      </w:r>
    </w:p>
    <w:p>
      <w:pPr>
        <w:pStyle w:val="null3"/>
        <w:ind w:firstLine="480"/>
        <w:jc w:val="both"/>
      </w:pPr>
      <w:r>
        <w:rPr>
          <w:sz w:val="21"/>
          <w:shd w:fill="FFFFFF" w:val="clear"/>
        </w:rPr>
        <w:t>2、本招标文件中，凡</w:t>
      </w:r>
      <w:r>
        <w:rPr>
          <w:sz w:val="21"/>
          <w:shd w:fill="FFFFFF" w:val="clear"/>
        </w:rPr>
        <w:t>标有</w:t>
      </w:r>
      <w:r>
        <w:rPr>
          <w:sz w:val="21"/>
          <w:shd w:fill="FFFFFF" w:val="clear"/>
        </w:rPr>
        <w:t>“★”</w:t>
      </w:r>
      <w:r>
        <w:rPr>
          <w:sz w:val="21"/>
          <w:shd w:fill="FFFFFF" w:val="clear"/>
        </w:rPr>
        <w:t>的地方，投标人要特别加以注意，必须对此作出一一响应。若有一项带</w:t>
      </w:r>
      <w:r>
        <w:rPr>
          <w:sz w:val="21"/>
          <w:shd w:fill="FFFFFF" w:val="clear"/>
        </w:rPr>
        <w:t>“★”</w:t>
      </w:r>
      <w:r>
        <w:rPr>
          <w:sz w:val="21"/>
          <w:shd w:fill="FFFFFF" w:val="clear"/>
        </w:rPr>
        <w:t>的指标未响应或不满足，将导致其废标或投标无效。</w:t>
      </w:r>
    </w:p>
    <w:p>
      <w:pPr>
        <w:pStyle w:val="null3"/>
        <w:ind w:firstLine="480"/>
        <w:jc w:val="both"/>
      </w:pPr>
      <w:r>
        <w:rPr>
          <w:sz w:val="21"/>
          <w:shd w:fill="FFFFFF" w:val="clear"/>
        </w:rPr>
        <w:t>3、</w:t>
      </w:r>
      <w:r>
        <w:rPr>
          <w:sz w:val="21"/>
          <w:shd w:fill="FFFFFF" w:val="clear"/>
        </w:rPr>
        <w:t>本项目核心产品为：偏航系统实训平台</w:t>
      </w:r>
      <w:r>
        <w:rPr>
          <w:sz w:val="21"/>
          <w:shd w:fill="FFFFFF" w:val="clear"/>
        </w:rPr>
        <w:t>。</w:t>
      </w:r>
    </w:p>
    <w:p>
      <w:pPr>
        <w:pStyle w:val="null3"/>
        <w:ind w:firstLine="480"/>
        <w:jc w:val="both"/>
      </w:pPr>
      <w:r>
        <w:rPr>
          <w:sz w:val="21"/>
          <w:shd w:fill="FFFFFF" w:val="clear"/>
        </w:rPr>
        <w:t>4、本项目对应的中小企业划分标准所属行业为：工业。</w:t>
      </w:r>
    </w:p>
    <w:p>
      <w:pPr>
        <w:pStyle w:val="null3"/>
        <w:ind w:firstLine="480"/>
        <w:jc w:val="both"/>
      </w:pPr>
      <w:r>
        <w:rPr>
          <w:sz w:val="21"/>
          <w:shd w:fill="FFFFFF" w:val="clear"/>
        </w:rPr>
        <w:t>5、根据《政府采购促进中小企业发展管理办法》（财库〔2020〕46 号）第六条“（三）按照本办法规定预</w:t>
      </w:r>
      <w:r>
        <w:rPr>
          <w:sz w:val="21"/>
          <w:shd w:fill="FFFFFF" w:val="clear"/>
        </w:rPr>
        <w:t>留采购份额无法确保充分供应、充分竞争，或者存在可能影响政府采购目标实现的情形；</w:t>
      </w:r>
      <w:r>
        <w:rPr>
          <w:sz w:val="21"/>
          <w:shd w:fill="FFFFFF" w:val="clear"/>
        </w:rPr>
        <w:t>”，本项目不属于专门面向中小企业采购的项目。</w:t>
      </w:r>
    </w:p>
    <w:p>
      <w:pPr>
        <w:pStyle w:val="null3"/>
      </w:pPr>
      <w:r>
        <w:rPr/>
        <w:t>采购包1（广东海洋大学海上风电智能运维实训室项目）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合同签订后75天内完成供货、安装、调试。</w:t>
            </w:r>
          </w:p>
        </w:tc>
      </w:tr>
      <w:tr>
        <w:tc>
          <w:tcPr>
            <w:tcW w:type="dxa" w:w="4153"/>
          </w:tcPr>
          <w:p>
            <w:pPr>
              <w:pStyle w:val="null3"/>
            </w:pPr>
            <w:r>
              <w:rPr/>
              <w:t>标的提供的地点</w:t>
            </w:r>
          </w:p>
        </w:tc>
        <w:tc>
          <w:tcPr>
            <w:tcW w:type="dxa" w:w="4153"/>
          </w:tcPr>
          <w:p>
            <w:pPr>
              <w:pStyle w:val="null3"/>
            </w:pPr>
            <w:r>
              <w:rPr/>
              <w:t>送货至广东海洋大学指定地点，安装及调试完毕。</w:t>
            </w:r>
          </w:p>
        </w:tc>
      </w:tr>
      <w:tr>
        <w:tc>
          <w:tcPr>
            <w:tcW w:type="dxa" w:w="4153"/>
          </w:tcPr>
          <w:p>
            <w:pPr>
              <w:pStyle w:val="null3"/>
            </w:pPr>
            <w:r>
              <w:rPr/>
              <w:t>付款方式</w:t>
            </w:r>
          </w:p>
        </w:tc>
        <w:tc>
          <w:tcPr>
            <w:tcW w:type="dxa" w:w="4153"/>
          </w:tcPr>
          <w:p>
            <w:pPr>
              <w:pStyle w:val="null3"/>
            </w:pPr>
            <w:r>
              <w:rPr/>
              <w:t>1期：支付比例100%,全部货物现场安装及调试完毕并验收合格，采购人收到中标人出具的货物结算款全额增值税专用发票后，在10个工作日内支付结算款的100％给中标人，若中标人不提供货物结算款全额增值税专用发票的，采购人有权拒绝付款。（若中标人为中小企业的，则付款方式为：1期：支付比例30%，签订合同后，中标人提供合同货款30%的增值税专用发票给采购人，采购人10个工作日内向中标人支付30%的合同货款作为预付款。2期：支付比例70%，全部货物现场安装及调试完毕并验收合格，中标人提供合同货款70%的增值税专用发票给采购人作为报账凭证，采购人在10个工作日内支付合同货款70%给中标人。若中标人不提供供货货物结算款增值税专用发票的，采购人有权拒绝付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1期：1、中标人对合同货物安装、调试和培训完成后，认为达到使用要求的，应向采购人提出书面验收申请，采购人无异议的，7日内组织验收，验收应在采购人、中标人双方共同参加下进行。 2、货物的验收按合同规定的技术要求和国家有关的规定、规范进行，质量需符合国家对相关产品的质量标准。 验收时如发现所交付的货物有短装、次品、损坏或其它不符合本合同规定的，采购人应作出详尽的现场记录，并交由中标人签字确认，或由采购人、中标人双方签署备忘录。此现场记录或备忘录可用作补充、缺失和更换损坏部件的有效证据。由此产生的有关费用由中标人承担。 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收取比例：3%,说明：中标人在合同签订后五个工作日内应向采购人支付合同金额的3%作为履约保证金。项目验收合格后1个月内，中标人凭验收单据以及履约保证金收据向采购人提交退还申请，采购人在收到中标人申请及规定单据之日起十五天内无息退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一、合同货物技术要求、质量保证及使用合法性，1、中标人所提供的货物应符合国家有关规范、标准，并满足本合同技术要求。 2、中标人保证所提供的货物是全新、未曾使用过的。 3、中标人保证合同项下提供的货物不侵犯任何第三方的专利、商标或版权，在中国境内可依常规安全、合法使用。否则，中标人应承担对第三方的专利或版权的侵权责任并承担因此给采购人造成的损失（包括但不限于相关的诉讼费、律师费、违约金等费用）。</w:t>
            </w:r>
          </w:p>
          <w:p>
            <w:pPr>
              <w:pStyle w:val="null3"/>
            </w:pPr>
            <w:r>
              <w:rPr/>
              <w:t>二、合同货物的包装，货物的包装均应有良好的防湿、防锈、防潮、防雨、防腐及防碰撞的措施。凡由于包装不良造成的损失和由此产生的费用均由中标人承担。</w:t>
            </w:r>
          </w:p>
          <w:p>
            <w:pPr>
              <w:pStyle w:val="null3"/>
            </w:pPr>
            <w:r>
              <w:rPr/>
              <w:t>三、合同货物的交货，1、中标人应保证所提供的货物为原厂商未启封全新包装且为2023年1月1日之后生产，同时应将所供货物的用户手册、使用说明书等有关资料与货物一同交付给采购人。 中标人应保证所提供货物的技术性能达到合同的各项技术要求，否则将被看作性能不合格，采购人有权拒收并要求赔偿。 中标人应保证所提供的产品规格、型号、技术参数、产地应与合同、招标文件规定一致、投标文件响应的内容一致，若出现不符，采购人有权拒收，中标人应及时办理退换货并负担全部费用及由此给采购人造成的全部损失。 2、货物升级换代：若合同个别产品因升级换代，中标人所提供的升级换代产品在技术参数和功能上应优于原产品并且完全满足采购人使用单位的使用要求，同时其市场价不低于原产品的市场价，但中标人应出具相关证明材料并且取得采购人确认。</w:t>
            </w:r>
          </w:p>
          <w:p>
            <w:pPr>
              <w:pStyle w:val="null3"/>
            </w:pPr>
            <w:r>
              <w:rPr/>
              <w:t>四、合同货物的安装、调试，1、中标人负责合同项下货物的安装、调试，一切费用由中标人负责。 如果合同货物运输和调试过程中因事故造成货物短缺、损坏，中标人应及时安排换装，以保证合同货物安装、调试的成功完成。换货的相关费用由中标人承担。 2、货物到达采购人指定地点后，中标人应派有资质的技术人员到采购人指定地完成安装、调试工作。 3、货物安装、调试过程中，中标人技术人员应负责对采购人人员进行使用、维护保养及相关培训。 4、中标人负责其技术人员在采购人现场进行安装、调试期间所产生的费用（包括但不限于人工费、交通费、人身损害赔偿费等）；如因中标人责任造成的延期，所有因安装、调试延期而产生的费用由中标人负责。 5、中标人应将货物、系统安装并调试至正常运行的最佳状态。 6、中标人进行安装、调试时应对各调试场地内的其他货物、设施有良好保护措施。 7、中标人安装、调试期间需做到安全文明施工，不损坏采购人的设备设施，否则原价赔偿。</w:t>
            </w:r>
          </w:p>
          <w:p>
            <w:pPr>
              <w:pStyle w:val="null3"/>
            </w:pPr>
            <w:r>
              <w:rPr/>
              <w:t>五、质保期及售后服务，1质保期：所有产品均需提供至少2年质量保证和无偿上门保修服务（另有特别说明的货物除外），质保期从货物验收合格之日起，质保期内无偿上门保修服务。 2、中标人应指派专人负责与采购人联系售后服务事宜。在质保期内货物质量出现问题，无论设备因何种原因发生何种故障，中标人应在接到通知后2小时内有专人回复。若维修工程电话不能解决故障，中标人应保证在24小时内派人到现场进行处理，同时负责三包（包修、包退、包换），如在采购人规定时间内不能解决问题的，应在48小时内无偿提供同等档次的货物给采购人代用，并保证满足采购人工作需求，直到原货物修复。质保期内发生的所有费用由中标人负责，需要重新更换货物的，中标人应承担更换货物所产生的一切费用。 3、下列情况中标人可不负责无偿保修： （1）采购人不按照货物使用说明书提供的方法使用而引致系统或货物故障损坏； （2）采购人擅自修改系统或改装货物； （3）各种天灾等外来因素造成的损坏。 4、中标人无偿培训采购人使用、维护及维修人员，主要内容为系统及货物的基本结构、性能、主要部件/模块的构造及维护、日常使用与管理、常见故障的排除、紧急情况的处理等，其中，应对采购人使用操作人员进行必要的培训，直至操作人员能够基本正常使用货物为止。培训地点主要在产品安装现场或按采购人安排。 5、售后服务未尽事宜，以中标人投标（响应）文件中的售后服务承诺作为补充，售后服务承诺优于合同约定的，以中标人承诺为准。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其他机械设备</w:t>
            </w:r>
          </w:p>
        </w:tc>
        <w:tc>
          <w:tcPr>
            <w:tcW w:type="dxa" w:w="831"/>
          </w:tcPr>
          <w:p>
            <w:pPr>
              <w:pStyle w:val="null3"/>
              <w:jc w:val="left"/>
            </w:pPr>
            <w:r>
              <w:rPr/>
              <w:t>偏航系统实训平台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其他机械设备</w:t>
            </w:r>
          </w:p>
        </w:tc>
        <w:tc>
          <w:tcPr>
            <w:tcW w:type="dxa" w:w="831"/>
          </w:tcPr>
          <w:p>
            <w:pPr>
              <w:pStyle w:val="null3"/>
              <w:jc w:val="left"/>
            </w:pPr>
            <w:r>
              <w:rPr/>
              <w:t>风机变桨系统实训平台等一批</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偏航系统实训平台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偏航系统实训平台</w:t>
            </w:r>
            <w:r>
              <w:rPr>
                <w:sz w:val="21"/>
                <w:b/>
              </w:rPr>
              <w:t>(一套)</w:t>
            </w:r>
          </w:p>
          <w:p>
            <w:pPr>
              <w:pStyle w:val="null3"/>
              <w:ind w:firstLine="422"/>
              <w:jc w:val="both"/>
            </w:pPr>
            <w:r>
              <w:rPr>
                <w:sz w:val="21"/>
                <w:b/>
              </w:rPr>
              <w:t>一、</w:t>
            </w:r>
            <w:r>
              <w:rPr>
                <w:sz w:val="21"/>
                <w:b/>
              </w:rPr>
              <w:t>主要规格参数</w:t>
            </w:r>
          </w:p>
          <w:p>
            <w:pPr>
              <w:pStyle w:val="null3"/>
              <w:ind w:firstLine="420"/>
              <w:jc w:val="both"/>
            </w:pPr>
            <w:r>
              <w:rPr>
                <w:sz w:val="21"/>
              </w:rPr>
              <w:t>1、</w:t>
            </w:r>
            <w:r>
              <w:rPr>
                <w:sz w:val="21"/>
              </w:rPr>
              <w:t>重量：</w:t>
            </w:r>
            <w:r>
              <w:rPr>
                <w:sz w:val="21"/>
              </w:rPr>
              <w:t>不超过</w:t>
            </w:r>
            <w:r>
              <w:rPr>
                <w:sz w:val="21"/>
              </w:rPr>
              <w:t>20</w:t>
            </w:r>
            <w:r>
              <w:rPr>
                <w:sz w:val="21"/>
              </w:rPr>
              <w:t>吨</w:t>
            </w:r>
          </w:p>
          <w:p>
            <w:pPr>
              <w:pStyle w:val="null3"/>
              <w:ind w:firstLine="420"/>
              <w:jc w:val="both"/>
            </w:pPr>
            <w:r>
              <w:rPr>
                <w:sz w:val="21"/>
              </w:rPr>
              <w:t>2、</w:t>
            </w:r>
            <w:r>
              <w:rPr>
                <w:sz w:val="21"/>
              </w:rPr>
              <w:t>材料：全铸件</w:t>
            </w:r>
            <w:r>
              <w:rPr>
                <w:sz w:val="21"/>
              </w:rPr>
              <w:t>，</w:t>
            </w:r>
            <w:r>
              <w:rPr>
                <w:sz w:val="21"/>
              </w:rPr>
              <w:t>铸件材料为</w:t>
            </w:r>
            <w:r>
              <w:rPr>
                <w:sz w:val="21"/>
              </w:rPr>
              <w:t>EN-GJS-400-18U-</w:t>
            </w:r>
            <w:r>
              <w:rPr>
                <w:sz w:val="21"/>
              </w:rPr>
              <w:t>LT</w:t>
            </w:r>
          </w:p>
          <w:p>
            <w:pPr>
              <w:pStyle w:val="null3"/>
              <w:ind w:firstLine="420"/>
              <w:jc w:val="both"/>
            </w:pPr>
            <w:r>
              <w:rPr>
                <w:sz w:val="21"/>
              </w:rPr>
              <w:t>3、</w:t>
            </w:r>
            <w:r>
              <w:rPr>
                <w:sz w:val="21"/>
              </w:rPr>
              <w:t>最大尺寸（不带固定支架）：</w:t>
            </w:r>
            <w:r>
              <w:rPr>
                <w:sz w:val="21"/>
              </w:rPr>
              <w:t>长</w:t>
            </w:r>
            <w:r>
              <w:rPr>
                <w:sz w:val="21"/>
              </w:rPr>
              <w:t>*宽*高=</w:t>
            </w:r>
            <w:r>
              <w:rPr>
                <w:sz w:val="21"/>
              </w:rPr>
              <w:t>3.8m*3.7m*3.5m</w:t>
            </w:r>
            <w:r>
              <w:rPr>
                <w:sz w:val="21"/>
              </w:rPr>
              <w:t>（</w:t>
            </w:r>
            <w:r>
              <w:rPr>
                <w:sz w:val="21"/>
              </w:rPr>
              <w:t>±0.1m）</w:t>
            </w:r>
          </w:p>
          <w:p>
            <w:pPr>
              <w:pStyle w:val="null3"/>
              <w:ind w:firstLine="420"/>
              <w:jc w:val="both"/>
            </w:pPr>
            <w:r>
              <w:rPr>
                <w:sz w:val="21"/>
              </w:rPr>
              <w:t>4、</w:t>
            </w:r>
            <w:r>
              <w:rPr>
                <w:sz w:val="21"/>
              </w:rPr>
              <w:t>偏航系统控制：主动偏航</w:t>
            </w:r>
            <w:r>
              <w:rPr>
                <w:sz w:val="21"/>
              </w:rPr>
              <w:t>/PLC 控制</w:t>
            </w:r>
            <w:r>
              <w:rPr>
                <w:sz w:val="21"/>
              </w:rPr>
              <w:t>，</w:t>
            </w:r>
            <w:r>
              <w:rPr>
                <w:sz w:val="21"/>
              </w:rPr>
              <w:t>偏航电机不少于</w:t>
            </w:r>
            <w:r>
              <w:rPr>
                <w:sz w:val="21"/>
              </w:rPr>
              <w:t>1.5kW/5台。机组采用主动偏航对风、齿轮驱动方式、机舱侧面有风向跟踪装置（由移动式离心风机、风机支架、风向仪、风速仪、风速仪支架等部件组成。主要功能是离心风机模拟自然风，设备根据模拟的风况进行偏航运行）。风向标的信号反映出风机与主风向之间有偏离，当风向持续发生变化时，控制器根据风向标传递的信号控制偏航驱动装置转动机舱对准主风向。偏航系统包括偏航轴承（四点接触球轴承）、偏航驱动（交流电动机、偏航减速器）、偏航制动器。偏航工作时，偏航制动器加有部分液压/机械载荷，使得偏航过程中始终存在一定的阻尼，保证偏航时机头的平稳转动。</w:t>
            </w:r>
            <w:r>
              <w:rPr>
                <w:sz w:val="21"/>
              </w:rPr>
              <w:t xml:space="preserve"> </w:t>
            </w:r>
          </w:p>
          <w:p>
            <w:pPr>
              <w:pStyle w:val="null3"/>
              <w:ind w:firstLine="420"/>
              <w:jc w:val="both"/>
            </w:pPr>
            <w:r>
              <w:rPr>
                <w:sz w:val="21"/>
              </w:rPr>
              <w:t>5、</w:t>
            </w:r>
            <w:r>
              <w:rPr>
                <w:sz w:val="21"/>
              </w:rPr>
              <w:t>驱动方式：齿轮传动</w:t>
            </w:r>
          </w:p>
          <w:p>
            <w:pPr>
              <w:pStyle w:val="null3"/>
              <w:ind w:firstLine="420"/>
              <w:jc w:val="both"/>
            </w:pPr>
            <w:r>
              <w:rPr>
                <w:sz w:val="21"/>
              </w:rPr>
              <w:t>6、</w:t>
            </w:r>
            <w:r>
              <w:rPr>
                <w:sz w:val="21"/>
              </w:rPr>
              <w:t>偏航轴承：四点角接触球轴承</w:t>
            </w:r>
            <w:r>
              <w:rPr>
                <w:sz w:val="21"/>
              </w:rPr>
              <w:t>，轴承材质：</w:t>
            </w:r>
            <w:r>
              <w:rPr>
                <w:sz w:val="21"/>
              </w:rPr>
              <w:t>42CrMo</w:t>
            </w:r>
          </w:p>
          <w:p>
            <w:pPr>
              <w:pStyle w:val="null3"/>
              <w:ind w:firstLine="420"/>
              <w:jc w:val="both"/>
            </w:pPr>
            <w:r>
              <w:rPr>
                <w:sz w:val="21"/>
              </w:rPr>
              <w:t>7、</w:t>
            </w:r>
            <w:r>
              <w:rPr>
                <w:sz w:val="21"/>
              </w:rPr>
              <w:t>偏航驱动形式：电机驱动</w:t>
            </w:r>
            <w:r>
              <w:rPr>
                <w:sz w:val="21"/>
              </w:rPr>
              <w:t>，整套平台采用多台偏航电机驱动</w:t>
            </w:r>
          </w:p>
          <w:p>
            <w:pPr>
              <w:pStyle w:val="null3"/>
              <w:ind w:firstLine="420"/>
              <w:jc w:val="both"/>
            </w:pPr>
            <w:r>
              <w:rPr>
                <w:sz w:val="21"/>
              </w:rPr>
              <w:t>8、偏航电机功率：不小于1.5kW</w:t>
            </w:r>
          </w:p>
          <w:p>
            <w:pPr>
              <w:pStyle w:val="null3"/>
              <w:ind w:firstLine="420"/>
              <w:jc w:val="both"/>
            </w:pPr>
            <w:r>
              <w:rPr>
                <w:sz w:val="21"/>
              </w:rPr>
              <w:t>★</w:t>
            </w:r>
            <w:r>
              <w:rPr>
                <w:sz w:val="21"/>
              </w:rPr>
              <w:t>9、</w:t>
            </w:r>
            <w:r>
              <w:rPr>
                <w:sz w:val="21"/>
              </w:rPr>
              <w:t>液压及制动系统制动：液压</w:t>
            </w:r>
            <w:r>
              <w:rPr>
                <w:sz w:val="21"/>
              </w:rPr>
              <w:t>/机械制动器</w:t>
            </w:r>
            <w:r>
              <w:rPr>
                <w:sz w:val="21"/>
              </w:rPr>
              <w:t>，</w:t>
            </w:r>
            <w:r>
              <w:rPr>
                <w:sz w:val="21"/>
              </w:rPr>
              <w:t>偏航制动系统安装在机舱底部，偏航制动器采用液压系统单压柱方式控制摩擦片刹车，提供必要的锁紧力矩，以保障机组安全运行。</w:t>
            </w:r>
          </w:p>
          <w:p>
            <w:pPr>
              <w:pStyle w:val="null3"/>
              <w:ind w:firstLine="420"/>
              <w:jc w:val="both"/>
            </w:pPr>
            <w:r>
              <w:rPr>
                <w:sz w:val="21"/>
              </w:rPr>
              <w:t>10、</w:t>
            </w:r>
            <w:r>
              <w:rPr>
                <w:sz w:val="21"/>
              </w:rPr>
              <w:t>电气控制系统：控制单元类型</w:t>
            </w:r>
            <w:r>
              <w:rPr>
                <w:sz w:val="21"/>
              </w:rPr>
              <w:t>PLC</w:t>
            </w:r>
            <w:r>
              <w:rPr>
                <w:sz w:val="21"/>
              </w:rPr>
              <w:t>，</w:t>
            </w:r>
            <w:r>
              <w:rPr>
                <w:sz w:val="21"/>
              </w:rPr>
              <w:t>包</w:t>
            </w:r>
            <w:r>
              <w:rPr>
                <w:sz w:val="21"/>
              </w:rPr>
              <w:t>CPU、通讯模块。负责偏航控制、变桨控制及所有的辅助功能控制。运行控制系统程序，可通过上</w:t>
            </w:r>
            <w:r>
              <w:rPr>
                <w:sz w:val="21"/>
              </w:rPr>
              <w:t>位机软件链接</w:t>
            </w:r>
            <w:r>
              <w:rPr>
                <w:sz w:val="21"/>
              </w:rPr>
              <w:t>CPU</w:t>
            </w:r>
            <w:r>
              <w:rPr>
                <w:sz w:val="21"/>
              </w:rPr>
              <w:t>，更改、配置程序。</w:t>
            </w:r>
          </w:p>
          <w:p>
            <w:pPr>
              <w:pStyle w:val="null3"/>
              <w:ind w:firstLine="420"/>
              <w:jc w:val="both"/>
            </w:pPr>
            <w:r>
              <w:rPr>
                <w:sz w:val="21"/>
              </w:rPr>
              <w:t>11、</w:t>
            </w:r>
            <w:r>
              <w:rPr>
                <w:sz w:val="21"/>
              </w:rPr>
              <w:t>控制类型：分布式控制</w:t>
            </w:r>
          </w:p>
          <w:p>
            <w:pPr>
              <w:pStyle w:val="null3"/>
              <w:ind w:firstLine="420"/>
              <w:jc w:val="both"/>
            </w:pPr>
            <w:r>
              <w:rPr>
                <w:sz w:val="21"/>
              </w:rPr>
              <w:t>12、</w:t>
            </w:r>
            <w:r>
              <w:rPr>
                <w:sz w:val="21"/>
              </w:rPr>
              <w:t>配套风机工艺结构、电器电路、液压回路图纸</w:t>
            </w:r>
          </w:p>
          <w:p>
            <w:pPr>
              <w:pStyle w:val="null3"/>
              <w:ind w:firstLine="420"/>
              <w:jc w:val="both"/>
            </w:pPr>
            <w:r>
              <w:rPr>
                <w:sz w:val="21"/>
              </w:rPr>
              <w:t>13、配套结构拆解实训和控制仿真软件功能模块：</w:t>
            </w:r>
          </w:p>
          <w:p>
            <w:pPr>
              <w:pStyle w:val="null3"/>
              <w:ind w:firstLine="420"/>
              <w:jc w:val="both"/>
            </w:pPr>
            <w:r>
              <w:rPr>
                <w:sz w:val="21"/>
              </w:rPr>
              <w:t>（</w:t>
            </w:r>
            <w:r>
              <w:rPr>
                <w:sz w:val="21"/>
              </w:rPr>
              <w:t>1）</w:t>
            </w:r>
            <w:r>
              <w:rPr>
                <w:sz w:val="21"/>
              </w:rPr>
              <w:t>实时仿真功能模块：该模块基于不小于</w:t>
            </w:r>
            <w:r>
              <w:rPr>
                <w:sz w:val="21"/>
              </w:rPr>
              <w:t>2MW风电机组建模，主要包含机舱系统、叶片系统、无人检修等功能。能够进行制动、偏航、风向跟踪、叶片控制、液压等系统的模拟操作和运行，在实训过程中，先采用仿真再进行真实机组实训，有效提高风电机组运维的操作水平和减少安全事故的发生率。通过对内部电源供电、故障触发机制、通讯结构进行修改与重新搭建，实现模拟真实机组操作与动态仿真。实训平台内部嵌入仿真系统作为整套系统中的主要数据反馈单元与中间控制单元，为系统的核心器件，其主要功能为模拟风电机组信息、对外部执行单元进行联动联控以及与上位机通讯，参照真实风电场数据以及风电机组数据对风电场环境以及风电机组外部传感器信号等进行模拟，并通过实际信号传输。</w:t>
            </w:r>
          </w:p>
          <w:p>
            <w:pPr>
              <w:pStyle w:val="null3"/>
              <w:ind w:firstLine="420"/>
              <w:jc w:val="both"/>
            </w:pPr>
            <w:r>
              <w:rPr>
                <w:sz w:val="21"/>
              </w:rPr>
              <w:t>（</w:t>
            </w:r>
            <w:r>
              <w:rPr>
                <w:sz w:val="21"/>
              </w:rPr>
              <w:t>2）</w:t>
            </w:r>
            <w:r>
              <w:rPr>
                <w:sz w:val="21"/>
              </w:rPr>
              <w:t>风机组虚拟仿真功能模块：包含风力供电装置和风力供电系统、逆变与负载系统实训两个部分。</w:t>
            </w:r>
          </w:p>
          <w:p>
            <w:pPr>
              <w:pStyle w:val="null3"/>
              <w:ind w:firstLine="420"/>
              <w:jc w:val="both"/>
            </w:pPr>
            <w:r>
              <w:rPr>
                <w:sz w:val="21"/>
              </w:rPr>
              <w:t>1）风力供电装置和风力供电系统</w:t>
            </w:r>
          </w:p>
          <w:p>
            <w:pPr>
              <w:pStyle w:val="null3"/>
              <w:ind w:firstLine="420"/>
              <w:jc w:val="both"/>
            </w:pPr>
            <w:r>
              <w:rPr>
                <w:sz w:val="21"/>
              </w:rPr>
              <w:t>①通过虚拟建模的方式开发风力供电装置虚拟场景，主要由叶片、轮毂、发电机、机舱、尾舵、侧风偏航机械传动机构、直流电动机、塔架和基础、测速仪、测速仪支架、轴流风机、轴流风机支架、轴流风机框罩、单相交流电动机、电容器、风场运动机构箱、护栏、连杆滚轮、万向轮、微动开关和接近开关等设备与器件组成。</w:t>
            </w:r>
          </w:p>
          <w:p>
            <w:pPr>
              <w:pStyle w:val="null3"/>
              <w:ind w:firstLine="420"/>
              <w:jc w:val="both"/>
            </w:pPr>
            <w:r>
              <w:rPr>
                <w:sz w:val="21"/>
              </w:rPr>
              <w:t>▲②提供风力机组系统软件截图以及提供风力供电系统、供电装置PLC程序列表。</w:t>
            </w:r>
          </w:p>
          <w:p>
            <w:pPr>
              <w:pStyle w:val="null3"/>
              <w:ind w:firstLine="420"/>
              <w:jc w:val="both"/>
            </w:pPr>
            <w:r>
              <w:rPr>
                <w:sz w:val="21"/>
              </w:rPr>
              <w:t>2）逆变与负载系统</w:t>
            </w:r>
          </w:p>
          <w:p>
            <w:pPr>
              <w:pStyle w:val="null3"/>
              <w:ind w:firstLine="420"/>
              <w:jc w:val="both"/>
            </w:pPr>
            <w:r>
              <w:rPr>
                <w:sz w:val="21"/>
              </w:rPr>
              <w:t>①通过虚拟建模的方式开发逆变与负载系统虚拟场景，主要由逆变电源控制单元、逆变输出显示单元、逆变器、逆变器参数检测模块、变频器、三相交流电机、警示灯、接线排、断路器、网孔架等组成。</w:t>
            </w:r>
          </w:p>
          <w:p>
            <w:pPr>
              <w:pStyle w:val="null3"/>
              <w:ind w:firstLine="420"/>
              <w:jc w:val="both"/>
            </w:pPr>
            <w:r>
              <w:rPr>
                <w:sz w:val="21"/>
              </w:rPr>
              <w:t>▲②提供逆变与负载系统的二维原理图以及提供配套指导手册。</w:t>
            </w:r>
          </w:p>
          <w:p>
            <w:pPr>
              <w:pStyle w:val="null3"/>
              <w:ind w:firstLine="420"/>
              <w:jc w:val="both"/>
            </w:pPr>
            <w:r>
              <w:rPr>
                <w:sz w:val="21"/>
              </w:rPr>
              <w:t>3）该模块能完成的实验：通过虚拟建模的方式开发风力供电装置虚拟场景、模拟风场的设计与搭建实验、通过风电机组变频器的操作可变风向和可变风量控制实验、风电机组通信协议设定实验。该实验项目需现场演示。</w:t>
            </w:r>
          </w:p>
          <w:p>
            <w:pPr>
              <w:pStyle w:val="null3"/>
              <w:ind w:firstLine="420"/>
              <w:jc w:val="both"/>
            </w:pPr>
            <w:r>
              <w:rPr>
                <w:sz w:val="21"/>
              </w:rPr>
              <w:t>（</w:t>
            </w:r>
            <w:r>
              <w:rPr>
                <w:sz w:val="21"/>
              </w:rPr>
              <w:t>3）</w:t>
            </w:r>
            <w:r>
              <w:rPr>
                <w:sz w:val="21"/>
              </w:rPr>
              <w:t>风电机组仿真开发功能模块</w:t>
            </w:r>
          </w:p>
          <w:p>
            <w:pPr>
              <w:pStyle w:val="null3"/>
              <w:ind w:firstLine="420"/>
              <w:jc w:val="both"/>
            </w:pPr>
            <w:r>
              <w:rPr>
                <w:sz w:val="21"/>
              </w:rPr>
              <w:t>▲1）具有风机工业设计模型库，可直接拖拽调用风机基础零件库，具有电机、叶片、传感器、HMI、控制元器件等300多个模型库件，可搭建风机三维可视化仿真系统场景。（提供软件截图）</w:t>
            </w:r>
          </w:p>
          <w:p>
            <w:pPr>
              <w:pStyle w:val="null3"/>
              <w:ind w:firstLine="420"/>
              <w:jc w:val="both"/>
            </w:pPr>
            <w:r>
              <w:rPr>
                <w:sz w:val="21"/>
              </w:rPr>
              <w:t>▲2）支持自主导入Solidworks、ProE、Catia等3D CAD软件创建的风机三维模型。支持模型添加重力、摩擦力、颜色等物理属性，具有干涉碰撞、力矩、转矩、弹性等实际效果。（提供软件截图）</w:t>
            </w:r>
          </w:p>
          <w:p>
            <w:pPr>
              <w:pStyle w:val="null3"/>
              <w:ind w:firstLine="420"/>
              <w:jc w:val="both"/>
            </w:pPr>
            <w:r>
              <w:rPr>
                <w:sz w:val="21"/>
              </w:rPr>
              <w:t>3）支持添加直线匀速运动、加减速运动、旋转运动等运动能力，具有同真实风机设备一致的动作功能。</w:t>
            </w:r>
          </w:p>
          <w:p>
            <w:pPr>
              <w:pStyle w:val="null3"/>
              <w:ind w:firstLine="420"/>
              <w:jc w:val="both"/>
            </w:pPr>
            <w:r>
              <w:rPr>
                <w:sz w:val="21"/>
              </w:rPr>
              <w:t>4）内置虚拟控制模块，</w:t>
            </w:r>
            <w:r>
              <w:rPr>
                <w:sz w:val="21"/>
              </w:rPr>
              <w:t>可直接构建风机控制仿真模型对仿真模型添加控制器及编程控制</w:t>
            </w:r>
            <w:r>
              <w:rPr>
                <w:sz w:val="21"/>
              </w:rPr>
              <w:t>，支持</w:t>
            </w:r>
            <w:r>
              <w:rPr>
                <w:sz w:val="21"/>
              </w:rPr>
              <w:t>T形图、功能块图、脚本多种编程方式。</w:t>
            </w:r>
          </w:p>
          <w:p>
            <w:pPr>
              <w:pStyle w:val="null3"/>
              <w:ind w:firstLine="420"/>
              <w:jc w:val="both"/>
            </w:pPr>
            <w:r>
              <w:rPr>
                <w:sz w:val="21"/>
              </w:rPr>
              <w:t>▲5）可与Proteus、Labview、matlab进行通讯及联合仿真，如风机运维机器人关节数据、设备动作数据等，形成实时曲线。（提供软件截图）</w:t>
            </w:r>
          </w:p>
          <w:p>
            <w:pPr>
              <w:pStyle w:val="null3"/>
              <w:ind w:firstLine="420"/>
              <w:jc w:val="both"/>
            </w:pPr>
            <w:r>
              <w:rPr>
                <w:sz w:val="21"/>
              </w:rPr>
              <w:t>▲6）内置</w:t>
            </w:r>
            <w:r>
              <w:rPr>
                <w:sz w:val="21"/>
              </w:rPr>
              <w:t>虚拟</w:t>
            </w:r>
            <w:r>
              <w:rPr>
                <w:sz w:val="21"/>
              </w:rPr>
              <w:t>PLC编程软件通讯</w:t>
            </w:r>
            <w:r>
              <w:rPr>
                <w:sz w:val="21"/>
              </w:rPr>
              <w:t>接口，支持直接下载以上品牌虚拟PLC程序进行编程验证和训练。（提供软件截图）</w:t>
            </w:r>
          </w:p>
          <w:p>
            <w:pPr>
              <w:pStyle w:val="null3"/>
              <w:ind w:firstLine="420"/>
              <w:jc w:val="both"/>
            </w:pPr>
            <w:r>
              <w:rPr>
                <w:sz w:val="21"/>
              </w:rPr>
              <w:t>▲7）支持与多种品牌的实物PLC直接通讯，无需通过OPC。虚拟模型可接收实物PLC指令信号，也可采集虚拟设备信号返回到实物PLC中，是完整的闭环控制系统。（提供软件截图）</w:t>
            </w:r>
          </w:p>
          <w:p>
            <w:pPr>
              <w:pStyle w:val="null3"/>
              <w:ind w:firstLine="420"/>
              <w:jc w:val="both"/>
            </w:pPr>
            <w:r>
              <w:rPr>
                <w:sz w:val="21"/>
              </w:rPr>
              <w:t>▲8）支持ModbusTCP和OPCUA通讯，可与PLC等各种自动化模块通信，实现风机虚拟调试以及风机</w:t>
            </w:r>
            <w:r>
              <w:rPr>
                <w:sz w:val="21"/>
              </w:rPr>
              <w:t>数字孪生</w:t>
            </w:r>
            <w:r>
              <w:rPr>
                <w:sz w:val="21"/>
              </w:rPr>
              <w:t>。（提供软件截图）</w:t>
            </w:r>
          </w:p>
          <w:p>
            <w:pPr>
              <w:pStyle w:val="null3"/>
              <w:ind w:firstLine="420"/>
              <w:jc w:val="both"/>
            </w:pPr>
            <w:r>
              <w:rPr>
                <w:sz w:val="21"/>
              </w:rPr>
              <w:t>9）含风机运维机器人库资源，可以同风机运维机器人仿真软件进行通讯，用虚拟机器人控制器控制软件中的虚拟机器人。</w:t>
            </w:r>
          </w:p>
          <w:p>
            <w:pPr>
              <w:pStyle w:val="null3"/>
              <w:ind w:firstLine="420"/>
              <w:jc w:val="both"/>
            </w:pPr>
            <w:r>
              <w:rPr>
                <w:sz w:val="21"/>
              </w:rPr>
              <w:t>▲10）配套软件应用二次开发手册（包含仿真系统概念介绍，仿真软件安装步骤流程，仿真软件界面工具介绍，创建软件仿真系统介绍，自动化虚拟实训设备仿真联调，软件功能与拓展）（提供开发手册的目录截图）</w:t>
            </w:r>
          </w:p>
          <w:p>
            <w:pPr>
              <w:pStyle w:val="null3"/>
              <w:ind w:firstLine="420"/>
              <w:jc w:val="both"/>
            </w:pPr>
            <w:r>
              <w:rPr>
                <w:sz w:val="21"/>
              </w:rPr>
              <w:t>▲11）配套软件使用手册（包含安装流程、综合叙述菜单使用，风机3D仿真器的结构介绍，3D仿真器的属性介绍，图表仿真功能，虚拟现实功能，智能对象的接口定义，外部接口连接功能）（提供使用手册的目录截图）</w:t>
            </w:r>
          </w:p>
          <w:p>
            <w:pPr>
              <w:pStyle w:val="null3"/>
              <w:ind w:firstLine="408"/>
              <w:jc w:val="both"/>
            </w:pPr>
            <w:r>
              <w:rPr>
                <w:sz w:val="21"/>
              </w:rPr>
              <w:t>14、偏航系统硬件需为全新机组，拒绝翻新机组。</w:t>
            </w:r>
          </w:p>
          <w:p>
            <w:pPr>
              <w:pStyle w:val="null3"/>
              <w:ind w:firstLine="422"/>
              <w:jc w:val="both"/>
            </w:pPr>
            <w:r>
              <w:rPr>
                <w:sz w:val="21"/>
                <w:b/>
              </w:rPr>
              <w:t>二</w:t>
            </w:r>
            <w:r>
              <w:rPr>
                <w:sz w:val="21"/>
                <w:b/>
              </w:rPr>
              <w:t>、结构组成及功能</w:t>
            </w:r>
          </w:p>
          <w:p>
            <w:pPr>
              <w:pStyle w:val="null3"/>
              <w:ind w:firstLine="420"/>
              <w:jc w:val="both"/>
            </w:pPr>
            <w:r>
              <w:rPr>
                <w:sz w:val="21"/>
              </w:rPr>
              <w:t>1、偏航系统实训平台</w:t>
            </w:r>
            <w:r>
              <w:rPr>
                <w:sz w:val="21"/>
              </w:rPr>
              <w:t>由机舱全铸件、机舱罩、偏航系统、液压系统、测风系统、机舱控制系统、安全系统以及其他附件组成</w:t>
            </w:r>
            <w:r>
              <w:rPr>
                <w:sz w:val="21"/>
              </w:rPr>
              <w:t>，</w:t>
            </w:r>
            <w:r>
              <w:rPr>
                <w:sz w:val="21"/>
              </w:rPr>
              <w:t>偏航系统包括偏航轴承（四点接触球轴承）、偏航驱动（交流电动机、偏航减速器）、偏航制动器。</w:t>
            </w:r>
            <w:r>
              <w:rPr>
                <w:sz w:val="21"/>
              </w:rPr>
              <w:t>要求采用全新不小于</w:t>
            </w:r>
            <w:r>
              <w:rPr>
                <w:sz w:val="21"/>
              </w:rPr>
              <w:t>2MW风力发电机组部件。拒绝采用模型或者翻新制作。</w:t>
            </w:r>
            <w:r>
              <w:rPr>
                <w:sz w:val="21"/>
              </w:rPr>
              <w:t>偏航工作时，偏航制动器加有部分液压</w:t>
            </w:r>
            <w:r>
              <w:rPr>
                <w:sz w:val="21"/>
              </w:rPr>
              <w:t>/机械载荷，使得偏航过程中始终存在一定的阻尼，保证偏航时机头平稳转动。</w:t>
            </w:r>
          </w:p>
          <w:p>
            <w:pPr>
              <w:pStyle w:val="null3"/>
              <w:ind w:firstLine="420"/>
              <w:jc w:val="both"/>
            </w:pPr>
            <w:r>
              <w:rPr>
                <w:sz w:val="21"/>
              </w:rPr>
              <w:t>2、</w:t>
            </w:r>
            <w:r>
              <w:rPr>
                <w:sz w:val="21"/>
              </w:rPr>
              <w:t>偏航电机驱动轴上刹车具有失效保护功能，在出现外部故障（如断电、液压系统失压）时，制动系统仍能使偏航系统处于可靠的锁定状态。偏航控制系统能对偏航路径选择进行智能判断，机组在风速较小的状态下，自行偏航解缆，避免高风速段偏航解缆造成的发电量损失。</w:t>
            </w:r>
          </w:p>
          <w:p>
            <w:pPr>
              <w:pStyle w:val="null3"/>
              <w:ind w:firstLine="420"/>
              <w:jc w:val="both"/>
            </w:pPr>
            <w:r>
              <w:rPr>
                <w:sz w:val="21"/>
              </w:rPr>
              <w:t>3、偏航系统自带控制</w:t>
            </w:r>
            <w:r>
              <w:rPr>
                <w:sz w:val="21"/>
              </w:rPr>
              <w:t>工作</w:t>
            </w:r>
            <w:r>
              <w:rPr>
                <w:sz w:val="21"/>
              </w:rPr>
              <w:t>台</w:t>
            </w:r>
            <w:r>
              <w:rPr>
                <w:sz w:val="21"/>
              </w:rPr>
              <w:t>2套</w:t>
            </w:r>
          </w:p>
          <w:p>
            <w:pPr>
              <w:pStyle w:val="null3"/>
              <w:ind w:firstLine="420"/>
              <w:jc w:val="both"/>
            </w:pPr>
            <w:r>
              <w:rPr>
                <w:sz w:val="21"/>
              </w:rPr>
              <w:t>1）</w:t>
            </w:r>
            <w:r>
              <w:rPr>
                <w:sz w:val="21"/>
              </w:rPr>
              <w:t>CPU：4核 8线程，主频3.4Ghz及以上</w:t>
            </w:r>
          </w:p>
          <w:p>
            <w:pPr>
              <w:pStyle w:val="null3"/>
              <w:ind w:firstLine="420"/>
              <w:jc w:val="both"/>
            </w:pPr>
            <w:r>
              <w:rPr>
                <w:sz w:val="21"/>
              </w:rPr>
              <w:t>2）</w:t>
            </w:r>
            <w:r>
              <w:rPr>
                <w:sz w:val="21"/>
              </w:rPr>
              <w:t>主板：</w:t>
            </w:r>
            <w:r>
              <w:rPr>
                <w:sz w:val="21"/>
              </w:rPr>
              <w:t>内存扩展接口</w:t>
            </w:r>
            <w:r>
              <w:rPr>
                <w:sz w:val="21"/>
              </w:rPr>
              <w:t>≥4；内存标准：支持DDR5 4800/5200/5600/6000(OC)/6400(OC)MHz内存；支持内存容量：≥64GB；支持存储设备扩展接口≥2 个，如UFS3.0、SATA3.0、SAS3.0、M.2 等接口类型；支持瞬间过流保护功能，支持防静电保护功能； USB扩展接口：提供基于标准USB 接口外设连接功能，后置4×USB3.0、2×USB2.0；前置1个USB2.0排针，支持2×USB2.0、 1个USB3.0排针，支持2×USB3.0；音频接口：3.5mm接口；视频接口：1×VGA 接口、1×HDMI 接口；网络类型：1000 兆以太网络芯片，M.2 WIFI接口(支持PCIE协议)</w:t>
            </w:r>
            <w:r>
              <w:rPr>
                <w:sz w:val="21"/>
              </w:rPr>
              <w:t xml:space="preserve"> </w:t>
            </w:r>
            <w:r>
              <w:rPr>
                <w:sz w:val="21"/>
              </w:rPr>
              <w:t>，</w:t>
            </w:r>
            <w:r>
              <w:rPr>
                <w:sz w:val="21"/>
              </w:rPr>
              <w:t>千兆网卡；风扇接口数：</w:t>
            </w:r>
            <w:r>
              <w:rPr>
                <w:sz w:val="21"/>
              </w:rPr>
              <w:t>1个智能温控 CPU 风扇连接器、1个系统风扇连接器。</w:t>
            </w:r>
          </w:p>
          <w:p>
            <w:pPr>
              <w:pStyle w:val="null3"/>
              <w:ind w:firstLine="420"/>
              <w:jc w:val="both"/>
            </w:pPr>
            <w:r>
              <w:rPr>
                <w:sz w:val="21"/>
              </w:rPr>
              <w:t>3）</w:t>
            </w:r>
            <w:r>
              <w:rPr>
                <w:sz w:val="21"/>
              </w:rPr>
              <w:t>内存：</w:t>
            </w:r>
            <w:r>
              <w:rPr>
                <w:sz w:val="21"/>
              </w:rPr>
              <w:t>≥32G DDR4  3200MHz 内存，插槽数量≥2（空闲插槽不少于1个）,最大可扩展至64GB。</w:t>
            </w:r>
          </w:p>
          <w:p>
            <w:pPr>
              <w:pStyle w:val="null3"/>
              <w:ind w:firstLine="420"/>
              <w:jc w:val="both"/>
            </w:pPr>
            <w:r>
              <w:rPr>
                <w:sz w:val="21"/>
              </w:rPr>
              <w:t>4）</w:t>
            </w:r>
            <w:r>
              <w:rPr>
                <w:sz w:val="21"/>
              </w:rPr>
              <w:t>硬盘：</w:t>
            </w:r>
            <w:r>
              <w:rPr>
                <w:sz w:val="21"/>
              </w:rPr>
              <w:t xml:space="preserve">≥ </w:t>
            </w:r>
            <w:r>
              <w:rPr>
                <w:sz w:val="21"/>
              </w:rPr>
              <w:t>1T</w:t>
            </w:r>
          </w:p>
          <w:p>
            <w:pPr>
              <w:pStyle w:val="null3"/>
              <w:ind w:firstLine="420"/>
              <w:jc w:val="both"/>
            </w:pPr>
            <w:r>
              <w:rPr>
                <w:sz w:val="21"/>
              </w:rPr>
              <w:t>5）</w:t>
            </w:r>
            <w:r>
              <w:rPr>
                <w:sz w:val="21"/>
              </w:rPr>
              <w:t>显卡：</w:t>
            </w:r>
            <w:r>
              <w:rPr>
                <w:sz w:val="21"/>
              </w:rPr>
              <w:t>不小于</w:t>
            </w:r>
            <w:r>
              <w:rPr>
                <w:sz w:val="21"/>
              </w:rPr>
              <w:t>4G</w:t>
            </w:r>
            <w:r>
              <w:rPr>
                <w:sz w:val="21"/>
              </w:rPr>
              <w:t>图形显卡</w:t>
            </w:r>
          </w:p>
          <w:p>
            <w:pPr>
              <w:pStyle w:val="null3"/>
              <w:ind w:firstLine="420"/>
              <w:jc w:val="both"/>
            </w:pPr>
            <w:r>
              <w:rPr>
                <w:sz w:val="21"/>
              </w:rPr>
              <w:t>6）</w:t>
            </w:r>
            <w:r>
              <w:rPr>
                <w:sz w:val="21"/>
              </w:rPr>
              <w:t>显示器：</w:t>
            </w:r>
            <w:r>
              <w:rPr>
                <w:sz w:val="21"/>
              </w:rPr>
              <w:t>≥23.8</w:t>
            </w:r>
            <w:r>
              <w:rPr>
                <w:sz w:val="21"/>
              </w:rPr>
              <w:t>英寸</w:t>
            </w:r>
          </w:p>
          <w:p>
            <w:pPr>
              <w:pStyle w:val="null3"/>
              <w:ind w:firstLine="420"/>
              <w:jc w:val="both"/>
            </w:pPr>
            <w:r>
              <w:rPr>
                <w:sz w:val="21"/>
              </w:rPr>
              <w:t>4、配套不小于100英寸大屏显示器及移动支架1套：屏幕尺寸：≥100英寸；屏幕比例：≥16:9；屏幕分辨率：≥3840×2160；高清格式：≥2160P；</w:t>
            </w:r>
          </w:p>
          <w:p>
            <w:pPr>
              <w:pStyle w:val="null3"/>
              <w:ind w:firstLine="420"/>
              <w:jc w:val="both"/>
            </w:pPr>
            <w:r>
              <w:rPr>
                <w:sz w:val="21"/>
              </w:rPr>
              <w:t>5、配套控制台不少于1张，材质：框架≥1.5mm冷轧钢，下有调节地脚，托盘≥1.2mm，前后门AB403锁，标配≥19英寸机架，后置铝型材，可装显示器万能支架，≥25mm桌面E1级防火板聚氨酯封边，侧板高密度纤维板喷漆，抽屉扶手采用环保橡胶漆，台面前沿有支撑防止台面变形，每联有连接孔可多联连接。尺寸：长宽高2000*950*750mm</w:t>
            </w:r>
            <w:r>
              <w:rPr>
                <w:sz w:val="21"/>
              </w:rPr>
              <w:t>（</w:t>
            </w:r>
            <w:r>
              <w:rPr>
                <w:sz w:val="21"/>
              </w:rPr>
              <w:t>±</w:t>
            </w:r>
            <w:r>
              <w:rPr>
                <w:sz w:val="21"/>
              </w:rPr>
              <w:t>50</w:t>
            </w:r>
            <w:r>
              <w:rPr>
                <w:sz w:val="21"/>
              </w:rPr>
              <w:t>m）</w:t>
            </w:r>
          </w:p>
          <w:p>
            <w:pPr>
              <w:pStyle w:val="null3"/>
              <w:ind w:firstLine="422"/>
              <w:jc w:val="both"/>
            </w:pPr>
            <w:r>
              <w:rPr>
                <w:sz w:val="21"/>
                <w:b/>
              </w:rPr>
              <w:t>三</w:t>
            </w:r>
            <w:r>
              <w:rPr>
                <w:sz w:val="21"/>
                <w:b/>
              </w:rPr>
              <w:t>、主要实训功能</w:t>
            </w:r>
          </w:p>
          <w:p>
            <w:pPr>
              <w:pStyle w:val="null3"/>
              <w:ind w:firstLine="420"/>
              <w:jc w:val="both"/>
            </w:pPr>
            <w:r>
              <w:rPr>
                <w:sz w:val="21"/>
              </w:rPr>
              <w:t>1、</w:t>
            </w:r>
            <w:r>
              <w:rPr>
                <w:sz w:val="21"/>
              </w:rPr>
              <w:t>手动偏航控制</w:t>
            </w:r>
            <w:r>
              <w:rPr>
                <w:sz w:val="21"/>
              </w:rPr>
              <w:t>：</w:t>
            </w:r>
            <w:r>
              <w:rPr>
                <w:sz w:val="21"/>
              </w:rPr>
              <w:t>实训平台具有手动偏航功能，可对偏航的运行方向和速度进行手动控制。偏航角度传感器能读取偏航电机实际位置。扭缆限位开关具备设定三个触发点，可以设定范围</w:t>
            </w:r>
            <w:r>
              <w:rPr>
                <w:sz w:val="21"/>
              </w:rPr>
              <w:t>0-180度。</w:t>
            </w:r>
          </w:p>
          <w:p>
            <w:pPr>
              <w:pStyle w:val="null3"/>
              <w:ind w:firstLine="420"/>
              <w:jc w:val="both"/>
            </w:pPr>
            <w:r>
              <w:rPr>
                <w:sz w:val="21"/>
              </w:rPr>
              <w:t>2、</w:t>
            </w:r>
            <w:r>
              <w:rPr>
                <w:sz w:val="21"/>
              </w:rPr>
              <w:t>自动偏航功能</w:t>
            </w:r>
            <w:r>
              <w:rPr>
                <w:sz w:val="21"/>
              </w:rPr>
              <w:t>：</w:t>
            </w:r>
            <w:r>
              <w:rPr>
                <w:sz w:val="21"/>
              </w:rPr>
              <w:t>偏航系统具有角度设定、实时偏航角度反馈、实时扭缆角度反馈、实时扭揽圈数反馈、对风偏差反馈等功能，实现自动偏航</w:t>
            </w:r>
            <w:r>
              <w:rPr>
                <w:sz w:val="21"/>
              </w:rPr>
              <w:t>。</w:t>
            </w:r>
          </w:p>
          <w:p>
            <w:pPr>
              <w:pStyle w:val="null3"/>
              <w:ind w:firstLine="420"/>
              <w:jc w:val="both"/>
            </w:pPr>
            <w:r>
              <w:rPr>
                <w:sz w:val="21"/>
              </w:rPr>
              <w:t>3、</w:t>
            </w:r>
            <w:r>
              <w:rPr>
                <w:sz w:val="21"/>
              </w:rPr>
              <w:t>解缆功能</w:t>
            </w:r>
            <w:r>
              <w:rPr>
                <w:sz w:val="21"/>
              </w:rPr>
              <w:t>：</w:t>
            </w:r>
            <w:r>
              <w:rPr>
                <w:sz w:val="21"/>
              </w:rPr>
              <w:t>实训平台具有自动解缆控制、自动解缆角度设定等功能。当系统的设置值超过设定角度时，设备可完成解缆功能。</w:t>
            </w:r>
          </w:p>
          <w:p>
            <w:pPr>
              <w:pStyle w:val="null3"/>
              <w:ind w:firstLine="420"/>
              <w:jc w:val="both"/>
            </w:pPr>
            <w:r>
              <w:rPr>
                <w:sz w:val="21"/>
              </w:rPr>
              <w:t>4、</w:t>
            </w:r>
            <w:r>
              <w:rPr>
                <w:sz w:val="21"/>
              </w:rPr>
              <w:t>偏航电机控制方式</w:t>
            </w:r>
            <w:r>
              <w:rPr>
                <w:sz w:val="21"/>
              </w:rPr>
              <w:t>：</w:t>
            </w:r>
            <w:r>
              <w:rPr>
                <w:sz w:val="21"/>
              </w:rPr>
              <w:t>采用接触器直接控制。</w:t>
            </w:r>
          </w:p>
          <w:p>
            <w:pPr>
              <w:pStyle w:val="null3"/>
              <w:ind w:firstLine="420"/>
              <w:jc w:val="both"/>
            </w:pPr>
            <w:r>
              <w:rPr>
                <w:sz w:val="21"/>
              </w:rPr>
              <w:t>5、</w:t>
            </w:r>
            <w:r>
              <w:rPr>
                <w:sz w:val="21"/>
              </w:rPr>
              <w:t>偏航系统实训平台能实现的实验项目</w:t>
            </w:r>
            <w:r>
              <w:rPr>
                <w:sz w:val="21"/>
              </w:rPr>
              <w:t>：</w:t>
            </w:r>
          </w:p>
          <w:p>
            <w:pPr>
              <w:pStyle w:val="null3"/>
              <w:ind w:firstLine="416"/>
              <w:jc w:val="both"/>
            </w:pPr>
            <w:r>
              <w:rPr>
                <w:sz w:val="21"/>
              </w:rPr>
              <w:t>1）手动偏航控制实验；</w:t>
            </w:r>
          </w:p>
          <w:p>
            <w:pPr>
              <w:pStyle w:val="null3"/>
              <w:ind w:firstLine="416"/>
              <w:jc w:val="both"/>
            </w:pPr>
            <w:r>
              <w:rPr>
                <w:sz w:val="21"/>
              </w:rPr>
              <w:t>2）偏航方向校对实验；</w:t>
            </w:r>
          </w:p>
          <w:p>
            <w:pPr>
              <w:pStyle w:val="null3"/>
              <w:ind w:firstLine="416"/>
              <w:jc w:val="both"/>
            </w:pPr>
            <w:r>
              <w:rPr>
                <w:sz w:val="21"/>
              </w:rPr>
              <w:t>3）偏航扭缆限位开关调整实验；</w:t>
            </w:r>
          </w:p>
          <w:p>
            <w:pPr>
              <w:pStyle w:val="null3"/>
              <w:ind w:firstLine="416"/>
              <w:jc w:val="both"/>
            </w:pPr>
            <w:r>
              <w:rPr>
                <w:sz w:val="21"/>
              </w:rPr>
              <w:t>4）偏航系统自动偏航正偏/反偏实验；</w:t>
            </w:r>
          </w:p>
          <w:p>
            <w:pPr>
              <w:pStyle w:val="null3"/>
              <w:ind w:firstLine="416"/>
              <w:jc w:val="both"/>
            </w:pPr>
            <w:r>
              <w:rPr>
                <w:sz w:val="21"/>
              </w:rPr>
              <w:t>5）偏航系统位置检测实验；</w:t>
            </w:r>
          </w:p>
          <w:p>
            <w:pPr>
              <w:pStyle w:val="null3"/>
              <w:ind w:firstLine="416"/>
              <w:jc w:val="both"/>
            </w:pPr>
            <w:r>
              <w:rPr>
                <w:sz w:val="21"/>
              </w:rPr>
              <w:t>6）偏航系统解缆实验；</w:t>
            </w:r>
          </w:p>
          <w:p>
            <w:pPr>
              <w:pStyle w:val="null3"/>
              <w:ind w:firstLine="416"/>
              <w:jc w:val="both"/>
            </w:pPr>
            <w:r>
              <w:rPr>
                <w:sz w:val="21"/>
              </w:rPr>
              <w:t>7）偏航系统实风向跟踪实验；</w:t>
            </w:r>
          </w:p>
          <w:p>
            <w:pPr>
              <w:pStyle w:val="null3"/>
              <w:ind w:firstLine="416"/>
              <w:jc w:val="both"/>
            </w:pPr>
            <w:r>
              <w:rPr>
                <w:sz w:val="21"/>
              </w:rPr>
              <w:t>8）偏航系统刹车实验；</w:t>
            </w:r>
          </w:p>
          <w:p>
            <w:pPr>
              <w:pStyle w:val="null3"/>
              <w:ind w:firstLine="416"/>
              <w:jc w:val="both"/>
            </w:pPr>
            <w:r>
              <w:rPr>
                <w:sz w:val="21"/>
              </w:rPr>
              <w:t>9）接触器驱动偏航电机实验；</w:t>
            </w:r>
          </w:p>
          <w:p>
            <w:pPr>
              <w:pStyle w:val="null3"/>
              <w:ind w:firstLine="416"/>
              <w:jc w:val="both"/>
            </w:pPr>
            <w:r>
              <w:rPr>
                <w:sz w:val="21"/>
              </w:rPr>
              <w:t>10）偏航阻尼力矩加载实验，偏航制动力矩实验，偏航余压调节实验。</w:t>
            </w:r>
          </w:p>
          <w:p>
            <w:pPr>
              <w:pStyle w:val="null3"/>
              <w:ind w:firstLine="420"/>
              <w:jc w:val="both"/>
            </w:pPr>
            <w:r>
              <w:rPr>
                <w:sz w:val="21"/>
              </w:rPr>
              <w:t>（</w:t>
            </w:r>
            <w:r>
              <w:rPr>
                <w:sz w:val="21"/>
              </w:rPr>
              <w:t>6）</w:t>
            </w:r>
            <w:r>
              <w:rPr>
                <w:sz w:val="21"/>
              </w:rPr>
              <w:t>偏航系统实训平台能实现的实训项目</w:t>
            </w:r>
            <w:r>
              <w:rPr>
                <w:sz w:val="21"/>
              </w:rPr>
              <w:t>：</w:t>
            </w:r>
          </w:p>
          <w:p>
            <w:pPr>
              <w:pStyle w:val="null3"/>
              <w:ind w:firstLine="416"/>
              <w:jc w:val="both"/>
            </w:pPr>
            <w:r>
              <w:rPr>
                <w:sz w:val="21"/>
              </w:rPr>
              <w:t>1、偏航小齿轮齿侧间隙调整实训；</w:t>
            </w:r>
          </w:p>
          <w:p>
            <w:pPr>
              <w:pStyle w:val="null3"/>
              <w:ind w:firstLine="416"/>
              <w:jc w:val="both"/>
            </w:pPr>
            <w:r>
              <w:rPr>
                <w:sz w:val="21"/>
              </w:rPr>
              <w:t>2、偏航制动器摩擦片更换实训；</w:t>
            </w:r>
          </w:p>
          <w:p>
            <w:pPr>
              <w:pStyle w:val="null3"/>
              <w:ind w:firstLine="416"/>
              <w:jc w:val="both"/>
            </w:pPr>
            <w:r>
              <w:rPr>
                <w:sz w:val="21"/>
              </w:rPr>
              <w:t>3、偏航制动器螺栓打力矩实训；</w:t>
            </w:r>
          </w:p>
          <w:p>
            <w:pPr>
              <w:pStyle w:val="null3"/>
              <w:ind w:firstLine="416"/>
              <w:jc w:val="both"/>
            </w:pPr>
            <w:r>
              <w:rPr>
                <w:sz w:val="21"/>
              </w:rPr>
              <w:t>4、偏航制动器更换实训；</w:t>
            </w:r>
          </w:p>
          <w:p>
            <w:pPr>
              <w:pStyle w:val="null3"/>
              <w:ind w:firstLine="416"/>
              <w:jc w:val="both"/>
            </w:pPr>
            <w:r>
              <w:rPr>
                <w:sz w:val="21"/>
              </w:rPr>
              <w:t>5、偏航及制动系统定检维护实训。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风机变桨系统实训平台等一批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一、风机变桨系统实训平台</w:t>
            </w:r>
            <w:r>
              <w:rPr>
                <w:sz w:val="21"/>
                <w:b/>
              </w:rPr>
              <w:t>(一套)</w:t>
            </w:r>
          </w:p>
          <w:p>
            <w:pPr>
              <w:pStyle w:val="null3"/>
              <w:ind w:firstLine="422"/>
              <w:jc w:val="both"/>
            </w:pPr>
            <w:r>
              <w:rPr>
                <w:sz w:val="21"/>
                <w:b/>
              </w:rPr>
              <w:t>1、主要规格参数</w:t>
            </w:r>
          </w:p>
          <w:p>
            <w:pPr>
              <w:pStyle w:val="null3"/>
              <w:ind w:firstLine="420"/>
              <w:jc w:val="both"/>
            </w:pPr>
            <w:r>
              <w:rPr>
                <w:sz w:val="21"/>
              </w:rPr>
              <w:t>（</w:t>
            </w:r>
            <w:r>
              <w:rPr>
                <w:sz w:val="21"/>
              </w:rPr>
              <w:t>1）截留叶片长度（m）</w:t>
            </w:r>
            <w:r>
              <w:rPr>
                <w:sz w:val="21"/>
              </w:rPr>
              <w:t>1.2m（±0.1m），根部用螺栓连接；</w:t>
            </w:r>
          </w:p>
          <w:p>
            <w:pPr>
              <w:pStyle w:val="null3"/>
              <w:ind w:firstLine="420"/>
              <w:jc w:val="both"/>
            </w:pPr>
            <w:r>
              <w:rPr>
                <w:sz w:val="21"/>
              </w:rPr>
              <w:t>（</w:t>
            </w:r>
            <w:r>
              <w:rPr>
                <w:sz w:val="21"/>
              </w:rPr>
              <w:t>2）根部连接件：螺栓连接</w:t>
            </w:r>
            <w:r>
              <w:rPr>
                <w:sz w:val="21"/>
              </w:rPr>
              <w:t>，采用三叶片、上风向、水平轴的设计形式，叶轮用于将空气的动能装换为叶轮转动的机械能。叶轮由三个叶片通过双滚道四点接触球轴承与刚性轮毂相连构成；</w:t>
            </w:r>
          </w:p>
          <w:p>
            <w:pPr>
              <w:pStyle w:val="null3"/>
              <w:ind w:firstLine="420"/>
              <w:jc w:val="both"/>
            </w:pPr>
            <w:r>
              <w:rPr>
                <w:sz w:val="21"/>
              </w:rPr>
              <w:t>★（3）轮毂型式：球型全铸件；</w:t>
            </w:r>
          </w:p>
          <w:p>
            <w:pPr>
              <w:pStyle w:val="null3"/>
              <w:ind w:firstLine="420"/>
              <w:jc w:val="both"/>
            </w:pPr>
            <w:r>
              <w:rPr>
                <w:sz w:val="21"/>
              </w:rPr>
              <w:t>（</w:t>
            </w:r>
            <w:r>
              <w:rPr>
                <w:sz w:val="21"/>
              </w:rPr>
              <w:t>4）重量（t）≤22</w:t>
            </w:r>
            <w:r>
              <w:rPr>
                <w:sz w:val="21"/>
              </w:rPr>
              <w:t>吨；</w:t>
            </w:r>
          </w:p>
          <w:p>
            <w:pPr>
              <w:pStyle w:val="null3"/>
              <w:ind w:firstLine="420"/>
              <w:jc w:val="both"/>
            </w:pPr>
            <w:r>
              <w:rPr>
                <w:sz w:val="21"/>
              </w:rPr>
              <w:t>（</w:t>
            </w:r>
            <w:r>
              <w:rPr>
                <w:sz w:val="21"/>
              </w:rPr>
              <w:t>5）最大尺寸（不带固定支架）：</w:t>
            </w:r>
            <w:r>
              <w:rPr>
                <w:sz w:val="21"/>
              </w:rPr>
              <w:t>长</w:t>
            </w:r>
            <w:r>
              <w:rPr>
                <w:sz w:val="21"/>
              </w:rPr>
              <w:t>*宽*高=</w:t>
            </w:r>
            <w:r>
              <w:rPr>
                <w:sz w:val="21"/>
              </w:rPr>
              <w:t>3.37m*3.6m*3.2</w:t>
            </w:r>
            <w:r>
              <w:rPr>
                <w:sz w:val="21"/>
              </w:rPr>
              <w:t>m</w:t>
            </w:r>
            <w:r>
              <w:rPr>
                <w:sz w:val="21"/>
              </w:rPr>
              <w:t>（</w:t>
            </w:r>
            <w:r>
              <w:rPr>
                <w:sz w:val="21"/>
              </w:rPr>
              <w:t>±0.1m</w:t>
            </w:r>
            <w:r>
              <w:rPr>
                <w:sz w:val="21"/>
              </w:rPr>
              <w:t>）；</w:t>
            </w:r>
          </w:p>
          <w:p>
            <w:pPr>
              <w:pStyle w:val="null3"/>
              <w:ind w:firstLine="420"/>
              <w:jc w:val="both"/>
            </w:pPr>
            <w:r>
              <w:rPr>
                <w:sz w:val="21"/>
              </w:rPr>
              <w:t>（</w:t>
            </w:r>
            <w:r>
              <w:rPr>
                <w:sz w:val="21"/>
              </w:rPr>
              <w:t>6）变桨系统驱动方式：齿轮传动；</w:t>
            </w:r>
          </w:p>
          <w:p>
            <w:pPr>
              <w:pStyle w:val="null3"/>
              <w:ind w:firstLine="420"/>
              <w:jc w:val="both"/>
            </w:pPr>
            <w:r>
              <w:rPr>
                <w:sz w:val="21"/>
              </w:rPr>
              <w:t>（</w:t>
            </w:r>
            <w:r>
              <w:rPr>
                <w:sz w:val="21"/>
              </w:rPr>
              <w:t>7）变桨轴承：四点角接触球轴承</w:t>
            </w:r>
            <w:r>
              <w:rPr>
                <w:sz w:val="21"/>
              </w:rPr>
              <w:t>，轴承材料：</w:t>
            </w:r>
            <w:r>
              <w:rPr>
                <w:sz w:val="21"/>
              </w:rPr>
              <w:t>42CrMo；</w:t>
            </w:r>
          </w:p>
          <w:p>
            <w:pPr>
              <w:pStyle w:val="null3"/>
              <w:ind w:firstLine="420"/>
              <w:jc w:val="both"/>
            </w:pPr>
            <w:r>
              <w:rPr>
                <w:sz w:val="21"/>
              </w:rPr>
              <w:t>（</w:t>
            </w:r>
            <w:r>
              <w:rPr>
                <w:sz w:val="21"/>
              </w:rPr>
              <w:t>8）润滑方式：加注润滑脂/自动润滑系统；</w:t>
            </w:r>
          </w:p>
          <w:p>
            <w:pPr>
              <w:pStyle w:val="null3"/>
              <w:ind w:firstLine="420"/>
              <w:jc w:val="both"/>
            </w:pPr>
            <w:r>
              <w:rPr>
                <w:sz w:val="21"/>
              </w:rPr>
              <w:t>★</w:t>
            </w:r>
            <w:r>
              <w:rPr>
                <w:sz w:val="21"/>
              </w:rPr>
              <w:t>（</w:t>
            </w:r>
            <w:r>
              <w:rPr>
                <w:sz w:val="21"/>
              </w:rPr>
              <w:t>9）变浆驱动形式：直流电机驱动</w:t>
            </w:r>
            <w:r>
              <w:rPr>
                <w:sz w:val="21"/>
              </w:rPr>
              <w:t>，配有三个相互独立的变桨驱动装置；</w:t>
            </w:r>
          </w:p>
          <w:p>
            <w:pPr>
              <w:pStyle w:val="null3"/>
              <w:ind w:firstLine="420"/>
              <w:jc w:val="both"/>
            </w:pPr>
            <w:r>
              <w:rPr>
                <w:sz w:val="21"/>
              </w:rPr>
              <w:t>（</w:t>
            </w:r>
            <w:r>
              <w:rPr>
                <w:sz w:val="21"/>
              </w:rPr>
              <w:t>10）电气控制系统：控制单元类型PLC；</w:t>
            </w:r>
          </w:p>
          <w:p>
            <w:pPr>
              <w:pStyle w:val="null3"/>
              <w:ind w:firstLine="420"/>
              <w:jc w:val="both"/>
            </w:pPr>
            <w:r>
              <w:rPr>
                <w:sz w:val="21"/>
              </w:rPr>
              <w:t>（</w:t>
            </w:r>
            <w:r>
              <w:rPr>
                <w:sz w:val="21"/>
              </w:rPr>
              <w:t>11）控制类型：分布式控制</w:t>
            </w:r>
            <w:r>
              <w:rPr>
                <w:sz w:val="21"/>
              </w:rPr>
              <w:t>，配有轮毂控制柜用于轮毂远程变桨控制，轮毂辅助控制，紧急变桨控制；</w:t>
            </w:r>
          </w:p>
          <w:p>
            <w:pPr>
              <w:pStyle w:val="null3"/>
              <w:ind w:firstLine="420"/>
              <w:jc w:val="both"/>
            </w:pPr>
            <w:r>
              <w:rPr>
                <w:sz w:val="21"/>
              </w:rPr>
              <w:t>（</w:t>
            </w:r>
            <w:r>
              <w:rPr>
                <w:sz w:val="21"/>
              </w:rPr>
              <w:t>12）配套结构拆解实训和控制仿真软件、风机工艺结构、电器电路、液压传动系统图纸。</w:t>
            </w:r>
          </w:p>
          <w:p>
            <w:pPr>
              <w:pStyle w:val="null3"/>
              <w:ind w:firstLine="422"/>
              <w:jc w:val="both"/>
            </w:pPr>
            <w:r>
              <w:rPr>
                <w:sz w:val="21"/>
                <w:b/>
              </w:rPr>
              <w:t>2、结构组成及功能</w:t>
            </w:r>
          </w:p>
          <w:p>
            <w:pPr>
              <w:pStyle w:val="null3"/>
              <w:ind w:firstLine="420"/>
              <w:jc w:val="both"/>
            </w:pPr>
            <w:r>
              <w:rPr>
                <w:sz w:val="21"/>
              </w:rPr>
              <w:t>（</w:t>
            </w:r>
            <w:r>
              <w:rPr>
                <w:sz w:val="21"/>
              </w:rPr>
              <w:t>1）</w:t>
            </w:r>
            <w:r>
              <w:rPr>
                <w:sz w:val="21"/>
              </w:rPr>
              <w:t>实训平台由变桨电控系统、变桨电机、变桨轴承、变桨系统辅件组成。具体包含</w:t>
            </w:r>
            <w:r>
              <w:rPr>
                <w:sz w:val="21"/>
              </w:rPr>
              <w:t>轮毂、</w:t>
            </w:r>
            <w:r>
              <w:rPr>
                <w:sz w:val="21"/>
              </w:rPr>
              <w:t>液压单元、制动器单元、轮毂加工件单元、变桨轴承单元、叶片法兰总成、滑环带滑环支架单元、变桨驱动总成单元、</w:t>
            </w:r>
            <w:r>
              <w:rPr>
                <w:sz w:val="21"/>
              </w:rPr>
              <w:t>多级行星减速箱、</w:t>
            </w:r>
            <w:r>
              <w:rPr>
                <w:sz w:val="21"/>
              </w:rPr>
              <w:t>轮毂主控柜、变桨轴承润滑系统、润滑走线架、三个轮毂电池柜</w:t>
            </w:r>
            <w:r>
              <w:rPr>
                <w:sz w:val="21"/>
              </w:rPr>
              <w:t>、</w:t>
            </w:r>
            <w:r>
              <w:rPr>
                <w:sz w:val="21"/>
              </w:rPr>
              <w:t>多功能测试仪</w:t>
            </w:r>
            <w:r>
              <w:rPr>
                <w:sz w:val="21"/>
              </w:rPr>
              <w:t>及配套风力发电电机教学课件</w:t>
            </w:r>
            <w:r>
              <w:rPr>
                <w:sz w:val="21"/>
              </w:rPr>
              <w:t>。</w:t>
            </w:r>
            <w:r>
              <w:rPr>
                <w:sz w:val="21"/>
              </w:rPr>
              <w:t>要求采用</w:t>
            </w:r>
            <w:r>
              <w:rPr>
                <w:sz w:val="21"/>
              </w:rPr>
              <w:t>全新</w:t>
            </w:r>
            <w:r>
              <w:rPr>
                <w:sz w:val="21"/>
              </w:rPr>
              <w:t>不小于</w:t>
            </w:r>
            <w:r>
              <w:rPr>
                <w:sz w:val="21"/>
              </w:rPr>
              <w:t>2MW风力发电机组部件</w:t>
            </w:r>
            <w:r>
              <w:rPr>
                <w:sz w:val="21"/>
              </w:rPr>
              <w:t>，拒绝采用模型和翻新制作。</w:t>
            </w:r>
          </w:p>
          <w:p>
            <w:pPr>
              <w:pStyle w:val="null3"/>
              <w:ind w:firstLine="420"/>
              <w:jc w:val="both"/>
            </w:pPr>
            <w:r>
              <w:rPr>
                <w:sz w:val="21"/>
              </w:rPr>
              <w:t>（</w:t>
            </w:r>
            <w:r>
              <w:rPr>
                <w:sz w:val="21"/>
              </w:rPr>
              <w:t>2）</w:t>
            </w:r>
            <w:r>
              <w:rPr>
                <w:sz w:val="21"/>
              </w:rPr>
              <w:t>变桨系统参照风力发电机组真实变桨系统结构和真实机舱电控配置，呈现变桨系统主要故障，变桨控制系统建立与现场机组等效的电气连接，还原变桨系统操作运行，实现手动变桨，自动顺桨以及变桨故障实训。叶片通过螺栓与变桨轴承内环相连，由变桨电机和多级行星减速箱组成的变桨驱动装置，可以调节叶片桨角，实现功率控制和气动刹车。正常运行条件下，变桨驱动装置由电网供电。在断网和紧急情况下，则由独立配给每个叶片的紧急电源供电。</w:t>
            </w:r>
          </w:p>
          <w:p>
            <w:pPr>
              <w:pStyle w:val="null3"/>
              <w:ind w:firstLine="420"/>
              <w:jc w:val="both"/>
            </w:pPr>
            <w:r>
              <w:rPr>
                <w:sz w:val="21"/>
              </w:rPr>
              <w:t>（</w:t>
            </w:r>
            <w:r>
              <w:rPr>
                <w:sz w:val="21"/>
              </w:rPr>
              <w:t>3）</w:t>
            </w:r>
            <w:r>
              <w:rPr>
                <w:sz w:val="21"/>
              </w:rPr>
              <w:t>轮毂主轴法兰面具有较大开孔，保证工作人员可以直接从机舱内看到轮毂转动情况，在风轮被锁定的情况下，维护人员可以从机舱，通过此孔直接进入轮毂内部维护。轮毂内的任何损坏部件都可以从此孔取出更换。</w:t>
            </w:r>
          </w:p>
          <w:p>
            <w:pPr>
              <w:pStyle w:val="null3"/>
              <w:ind w:firstLine="420"/>
              <w:jc w:val="both"/>
            </w:pPr>
            <w:r>
              <w:rPr>
                <w:sz w:val="21"/>
              </w:rPr>
              <w:t>▲</w:t>
            </w:r>
            <w:r>
              <w:rPr>
                <w:sz w:val="21"/>
              </w:rPr>
              <w:t>（</w:t>
            </w:r>
            <w:r>
              <w:rPr>
                <w:sz w:val="21"/>
              </w:rPr>
              <w:t>4）风电机组信号</w:t>
            </w:r>
            <w:r>
              <w:rPr>
                <w:sz w:val="21"/>
              </w:rPr>
              <w:t>测试仪</w:t>
            </w:r>
            <w:r>
              <w:rPr>
                <w:sz w:val="21"/>
              </w:rPr>
              <w:t>：</w:t>
            </w:r>
            <w:r>
              <w:rPr>
                <w:sz w:val="21"/>
              </w:rPr>
              <w:t>具有双通道，输入可选择</w:t>
            </w:r>
            <w:r>
              <w:rPr>
                <w:sz w:val="21"/>
              </w:rPr>
              <w:t>DC/AC两种，可直接输入电压20V不损坏；带宽</w:t>
            </w:r>
            <w:r>
              <w:rPr>
                <w:sz w:val="21"/>
              </w:rPr>
              <w:t>≥</w:t>
            </w:r>
            <w:r>
              <w:rPr>
                <w:sz w:val="21"/>
              </w:rPr>
              <w:t>10MHz，垂直分辨率</w:t>
            </w:r>
            <w:r>
              <w:rPr>
                <w:sz w:val="21"/>
              </w:rPr>
              <w:t>≥</w:t>
            </w:r>
            <w:r>
              <w:rPr>
                <w:sz w:val="21"/>
              </w:rPr>
              <w:t>12位，可自动测量峰峰值、平均值、均方根、幅值、频率、周期；DDS信号源，可设置分辨率</w:t>
            </w:r>
            <w:r>
              <w:rPr>
                <w:sz w:val="21"/>
              </w:rPr>
              <w:t>≥</w:t>
            </w:r>
            <w:r>
              <w:rPr>
                <w:sz w:val="21"/>
              </w:rPr>
              <w:t>10位，可DDS扫频示波器测量电路频率特性并自动绘制f-db曲线；测量结果的波形及数据可通过USB接口保存到外部设备。</w:t>
            </w:r>
            <w:r>
              <w:rPr>
                <w:sz w:val="21"/>
                <w:b/>
              </w:rPr>
              <w:t>投标人承诺中标后向采购人</w:t>
            </w:r>
            <w:r>
              <w:rPr>
                <w:sz w:val="21"/>
                <w:b/>
              </w:rPr>
              <w:t>提供</w:t>
            </w:r>
            <w:r>
              <w:rPr>
                <w:sz w:val="21"/>
                <w:b/>
              </w:rPr>
              <w:t>测试仪</w:t>
            </w:r>
            <w:r>
              <w:rPr>
                <w:sz w:val="21"/>
                <w:b/>
              </w:rPr>
              <w:t>设计原理图文件、技术说明文件、源代码工程及源文件。</w:t>
            </w:r>
          </w:p>
          <w:p>
            <w:pPr>
              <w:pStyle w:val="null3"/>
              <w:ind w:firstLine="420"/>
              <w:jc w:val="both"/>
            </w:pPr>
            <w:r>
              <w:rPr>
                <w:sz w:val="21"/>
              </w:rPr>
              <w:t>（</w:t>
            </w:r>
            <w:r>
              <w:rPr>
                <w:sz w:val="21"/>
              </w:rPr>
              <w:t>5）配套风力发电电机教学课件</w:t>
            </w:r>
            <w:r>
              <w:rPr>
                <w:sz w:val="21"/>
              </w:rPr>
              <w:t>：提供风电行业电动机开发仿真课件，可用于电机设计、电气设计课程，包含：</w:t>
            </w:r>
          </w:p>
          <w:p>
            <w:pPr>
              <w:pStyle w:val="null3"/>
              <w:ind w:firstLine="420"/>
              <w:jc w:val="both"/>
            </w:pPr>
            <w:r>
              <w:rPr>
                <w:sz w:val="21"/>
              </w:rPr>
              <w:t>1）</w:t>
            </w:r>
            <w:r>
              <w:rPr>
                <w:sz w:val="21"/>
              </w:rPr>
              <w:t>直流电机的工作原理动态展示、机械特性实验、直接启动、串电阻启动、降压启动、电枢回路电阻调速、端电压调速、励磁电流调速、能耗制动、反接制动。异步电机的工作原理动态展示、机械特性实验、直接启动、转子串电阻启动、定子串电阻启动、转子串电阻调速、定子绕组变压、反接制动。</w:t>
            </w:r>
          </w:p>
          <w:p>
            <w:pPr>
              <w:pStyle w:val="null3"/>
              <w:ind w:firstLine="420"/>
              <w:jc w:val="both"/>
            </w:pPr>
            <w:r>
              <w:rPr>
                <w:sz w:val="21"/>
              </w:rPr>
              <w:t>▲</w:t>
            </w:r>
            <w:r>
              <w:rPr>
                <w:sz w:val="21"/>
              </w:rPr>
              <w:t>2）</w:t>
            </w:r>
            <w:r>
              <w:rPr>
                <w:sz w:val="21"/>
              </w:rPr>
              <w:t>矢量控制等为课堂</w:t>
            </w:r>
            <w:r>
              <w:rPr>
                <w:sz w:val="21"/>
              </w:rPr>
              <w:t>实验</w:t>
            </w:r>
            <w:r>
              <w:rPr>
                <w:sz w:val="21"/>
              </w:rPr>
              <w:t>教学提供支撑，可以演示异步电机的旋转磁势波，三相不对称运行的椭圆磁场的形成过程等；（</w:t>
            </w:r>
            <w:r>
              <w:rPr>
                <w:sz w:val="21"/>
                <w:b/>
              </w:rPr>
              <w:t>提供相应界面图进行佐证</w:t>
            </w:r>
            <w:r>
              <w:rPr>
                <w:sz w:val="21"/>
              </w:rPr>
              <w:t>）</w:t>
            </w:r>
          </w:p>
          <w:p>
            <w:pPr>
              <w:pStyle w:val="null3"/>
              <w:ind w:firstLine="420"/>
              <w:jc w:val="both"/>
            </w:pPr>
            <w:r>
              <w:rPr>
                <w:sz w:val="21"/>
              </w:rPr>
              <w:t>▲</w:t>
            </w:r>
            <w:r>
              <w:rPr>
                <w:sz w:val="21"/>
              </w:rPr>
              <w:t>3）</w:t>
            </w:r>
            <w:r>
              <w:rPr>
                <w:sz w:val="21"/>
              </w:rPr>
              <w:t>仿真整体框图和永磁同步电机参数、三电平模型、控制模块、克拉克</w:t>
            </w:r>
            <w:r>
              <w:rPr>
                <w:sz w:val="21"/>
              </w:rPr>
              <w:t>(CLARKE)和帕克(PARK)、旋转坐标到静止坐标电压变换模块、SVPWM模块、仿真波形。（提供各模块波形图、模型图进行佐证）。</w:t>
            </w:r>
          </w:p>
          <w:p>
            <w:pPr>
              <w:pStyle w:val="null3"/>
              <w:ind w:firstLine="422"/>
              <w:jc w:val="both"/>
            </w:pPr>
            <w:r>
              <w:rPr>
                <w:sz w:val="21"/>
                <w:b/>
              </w:rPr>
              <w:t>3、主要实训功能</w:t>
            </w:r>
          </w:p>
          <w:p>
            <w:pPr>
              <w:pStyle w:val="null3"/>
              <w:ind w:firstLine="420"/>
              <w:jc w:val="both"/>
            </w:pPr>
            <w:r>
              <w:rPr>
                <w:sz w:val="21"/>
              </w:rPr>
              <w:t>（</w:t>
            </w:r>
            <w:r>
              <w:rPr>
                <w:sz w:val="21"/>
              </w:rPr>
              <w:t>1）实训包括变桨系统的运行原理实验、开桨、关桨、紧急收桨、叶根加载等变桨系统实验。实训操作包括变桨系统的装配和维护实训、变桨轴承润滑实训、控制系统的布线和调试实训、变桨系统的线路连接实训和调试实训、变桨系统的运行操作实训、定检维护实训、故障排查与维修实训</w:t>
            </w:r>
            <w:r>
              <w:rPr>
                <w:sz w:val="21"/>
              </w:rPr>
              <w:t>（即故障自诊断及保护功能，故障触发及维修功能）、人机交互功能，实训台能够实现人机的交互和数据传输。</w:t>
            </w:r>
          </w:p>
          <w:p>
            <w:pPr>
              <w:pStyle w:val="null3"/>
              <w:ind w:firstLine="420"/>
              <w:jc w:val="both"/>
            </w:pPr>
            <w:r>
              <w:rPr>
                <w:sz w:val="21"/>
              </w:rPr>
              <w:t>（</w:t>
            </w:r>
            <w:r>
              <w:rPr>
                <w:sz w:val="21"/>
              </w:rPr>
              <w:t>2）能够实现变桨系统自动变桨控制；即变桨系统接收风机主控系统指令，依据主控系统要求自动启动、自动变桨、自动顺桨等实时调节桨距角，达到机组的安全运行的目的。能够实现手动变桨控制；即通过手动调桨开关，可分别对桨叶的运行方向和速度进行控制。能够实现变桨系统安全顺桨控制；当系统出现紧急情况，有紧急电源驱动变桨系统安全顺桨停机。</w:t>
            </w:r>
          </w:p>
          <w:p>
            <w:pPr>
              <w:pStyle w:val="null3"/>
              <w:ind w:firstLine="420"/>
              <w:jc w:val="both"/>
            </w:pPr>
            <w:r>
              <w:rPr>
                <w:sz w:val="21"/>
              </w:rPr>
              <w:t>（</w:t>
            </w:r>
            <w:r>
              <w:rPr>
                <w:sz w:val="21"/>
              </w:rPr>
              <w:t>3）实能够实现变桨轴承润滑（手动润滑和自动润滑）的实操实训；设置有自动润滑的系统和手动润滑的工具，学员可依据风机润滑系统的操作规程进行实操实训。</w:t>
            </w:r>
          </w:p>
          <w:p>
            <w:pPr>
              <w:pStyle w:val="null3"/>
              <w:ind w:firstLine="420"/>
              <w:jc w:val="both"/>
            </w:pPr>
            <w:r>
              <w:rPr>
                <w:sz w:val="21"/>
              </w:rPr>
              <w:t>（</w:t>
            </w:r>
            <w:r>
              <w:rPr>
                <w:sz w:val="21"/>
              </w:rPr>
              <w:t>4）能够实现扭矩扳手螺栓打力矩和力矩线标定的实操实训；即学员可依据风机高强螺栓打力矩的要求对变桨实训台上的高强螺栓进行打力矩的实操实训。</w:t>
            </w:r>
          </w:p>
          <w:p>
            <w:pPr>
              <w:pStyle w:val="null3"/>
              <w:ind w:firstLine="420"/>
              <w:jc w:val="both"/>
            </w:pPr>
            <w:r>
              <w:rPr>
                <w:sz w:val="21"/>
              </w:rPr>
              <w:t>（</w:t>
            </w:r>
            <w:r>
              <w:rPr>
                <w:sz w:val="21"/>
              </w:rPr>
              <w:t>5）实训平台能实现的实验</w:t>
            </w:r>
          </w:p>
          <w:p>
            <w:pPr>
              <w:pStyle w:val="null3"/>
              <w:ind w:firstLine="418"/>
              <w:jc w:val="both"/>
            </w:pPr>
            <w:r>
              <w:rPr>
                <w:sz w:val="21"/>
              </w:rPr>
              <w:t>1）能够实现变桨系统启停、开桨实验；</w:t>
            </w:r>
          </w:p>
          <w:p>
            <w:pPr>
              <w:pStyle w:val="null3"/>
              <w:ind w:firstLine="418"/>
              <w:jc w:val="both"/>
            </w:pPr>
            <w:r>
              <w:rPr>
                <w:sz w:val="21"/>
              </w:rPr>
              <w:t>2）能够实现变桨系统正常关桨实验；</w:t>
            </w:r>
          </w:p>
          <w:p>
            <w:pPr>
              <w:pStyle w:val="null3"/>
              <w:ind w:firstLine="418"/>
              <w:jc w:val="both"/>
            </w:pPr>
            <w:r>
              <w:rPr>
                <w:sz w:val="21"/>
              </w:rPr>
              <w:t>3）能够实现变桨系统安全顺桨实验；</w:t>
            </w:r>
          </w:p>
          <w:p>
            <w:pPr>
              <w:pStyle w:val="null3"/>
              <w:ind w:firstLine="418"/>
              <w:jc w:val="both"/>
            </w:pPr>
            <w:r>
              <w:rPr>
                <w:sz w:val="21"/>
              </w:rPr>
              <w:t>4）能够实现变桨系统速度调节实验；</w:t>
            </w:r>
          </w:p>
          <w:p>
            <w:pPr>
              <w:pStyle w:val="null3"/>
              <w:ind w:firstLine="418"/>
              <w:jc w:val="both"/>
            </w:pPr>
            <w:r>
              <w:rPr>
                <w:sz w:val="21"/>
              </w:rPr>
              <w:t>5）能够实现变桨系统方向控制实验；</w:t>
            </w:r>
          </w:p>
          <w:p>
            <w:pPr>
              <w:pStyle w:val="null3"/>
              <w:ind w:firstLine="418"/>
              <w:jc w:val="both"/>
            </w:pPr>
            <w:r>
              <w:rPr>
                <w:sz w:val="21"/>
              </w:rPr>
              <w:t>6）能够实现变桨系统风速模拟实验；</w:t>
            </w:r>
          </w:p>
          <w:p>
            <w:pPr>
              <w:pStyle w:val="null3"/>
              <w:ind w:firstLine="418"/>
              <w:jc w:val="both"/>
            </w:pPr>
            <w:r>
              <w:rPr>
                <w:sz w:val="21"/>
              </w:rPr>
              <w:t>7）能够实现变桨系统变桨角度控制实验；</w:t>
            </w:r>
          </w:p>
          <w:p>
            <w:pPr>
              <w:pStyle w:val="null3"/>
              <w:ind w:firstLine="418"/>
              <w:jc w:val="both"/>
            </w:pPr>
            <w:r>
              <w:rPr>
                <w:sz w:val="21"/>
              </w:rPr>
              <w:t>8）能够实现变桨系统安全链触发实验；</w:t>
            </w:r>
          </w:p>
          <w:p>
            <w:pPr>
              <w:pStyle w:val="null3"/>
              <w:ind w:firstLine="418"/>
              <w:jc w:val="both"/>
            </w:pPr>
            <w:r>
              <w:rPr>
                <w:sz w:val="21"/>
              </w:rPr>
              <w:t>9）能够实现变桨角度校对实验。</w:t>
            </w:r>
          </w:p>
          <w:p>
            <w:pPr>
              <w:pStyle w:val="null3"/>
              <w:ind w:firstLine="420"/>
              <w:jc w:val="both"/>
            </w:pPr>
            <w:r>
              <w:rPr>
                <w:sz w:val="21"/>
              </w:rPr>
              <w:t>（</w:t>
            </w:r>
            <w:r>
              <w:rPr>
                <w:sz w:val="21"/>
              </w:rPr>
              <w:t>6）实训平台能实现的实操实训</w:t>
            </w:r>
          </w:p>
          <w:p>
            <w:pPr>
              <w:pStyle w:val="null3"/>
              <w:ind w:firstLine="418"/>
              <w:jc w:val="both"/>
            </w:pPr>
            <w:r>
              <w:rPr>
                <w:sz w:val="21"/>
              </w:rPr>
              <w:t>1）能够实现对变桨系统运行和维护的实训；</w:t>
            </w:r>
          </w:p>
          <w:p>
            <w:pPr>
              <w:pStyle w:val="null3"/>
              <w:ind w:firstLine="418"/>
              <w:jc w:val="both"/>
            </w:pPr>
            <w:r>
              <w:rPr>
                <w:sz w:val="21"/>
              </w:rPr>
              <w:t>2）能够实现变桨轴承润滑（手动润滑和自动润滑）的实操实训；</w:t>
            </w:r>
          </w:p>
          <w:p>
            <w:pPr>
              <w:pStyle w:val="null3"/>
              <w:ind w:firstLine="418"/>
              <w:jc w:val="both"/>
            </w:pPr>
            <w:r>
              <w:rPr>
                <w:sz w:val="21"/>
              </w:rPr>
              <w:t>3）能够实现扭矩扳手螺栓打力矩和力矩线标定的实操实训；</w:t>
            </w:r>
          </w:p>
          <w:p>
            <w:pPr>
              <w:pStyle w:val="null3"/>
              <w:ind w:firstLine="418"/>
              <w:jc w:val="both"/>
            </w:pPr>
            <w:r>
              <w:rPr>
                <w:sz w:val="21"/>
              </w:rPr>
              <w:t>4）能够实现变桨系统的线路连接、维护实操实训；</w:t>
            </w:r>
          </w:p>
          <w:p>
            <w:pPr>
              <w:pStyle w:val="null3"/>
              <w:ind w:firstLine="418"/>
              <w:jc w:val="both"/>
            </w:pPr>
            <w:r>
              <w:rPr>
                <w:sz w:val="21"/>
              </w:rPr>
              <w:t>5）能够实现变桨系统的故障模拟实训；</w:t>
            </w:r>
          </w:p>
          <w:p>
            <w:pPr>
              <w:pStyle w:val="null3"/>
              <w:ind w:firstLine="418"/>
              <w:jc w:val="both"/>
            </w:pPr>
            <w:r>
              <w:rPr>
                <w:sz w:val="21"/>
              </w:rPr>
              <w:t>6）能够实现故障排查及维护实训</w:t>
            </w:r>
            <w:r>
              <w:rPr>
                <w:sz w:val="21"/>
              </w:rPr>
              <w:t>。</w:t>
            </w:r>
          </w:p>
          <w:p>
            <w:pPr>
              <w:pStyle w:val="null3"/>
              <w:ind w:firstLine="420"/>
              <w:jc w:val="both"/>
            </w:pPr>
            <w:r>
              <w:rPr>
                <w:sz w:val="21"/>
              </w:rPr>
              <w:t>（</w:t>
            </w:r>
            <w:r>
              <w:rPr>
                <w:sz w:val="21"/>
              </w:rPr>
              <w:t>7）实训平台能实现的定检维护实训：</w:t>
            </w:r>
          </w:p>
          <w:p>
            <w:pPr>
              <w:pStyle w:val="null3"/>
              <w:ind w:firstLine="416"/>
              <w:jc w:val="both"/>
            </w:pPr>
            <w:r>
              <w:rPr>
                <w:sz w:val="21"/>
              </w:rPr>
              <w:t>变桨轴承螺栓的维护，关键零部件润滑、电气元件接地检查、防腐防锈</w:t>
            </w:r>
          </w:p>
          <w:p>
            <w:pPr>
              <w:pStyle w:val="null3"/>
              <w:ind w:firstLine="420"/>
              <w:jc w:val="both"/>
            </w:pPr>
            <w:r>
              <w:rPr>
                <w:sz w:val="21"/>
              </w:rPr>
              <w:t>（</w:t>
            </w:r>
            <w:r>
              <w:rPr>
                <w:sz w:val="21"/>
              </w:rPr>
              <w:t>8）实训平台能实现的故障模拟和排查实训：</w:t>
            </w:r>
          </w:p>
          <w:p>
            <w:pPr>
              <w:pStyle w:val="null3"/>
              <w:ind w:firstLine="418"/>
              <w:jc w:val="both"/>
            </w:pPr>
            <w:r>
              <w:rPr>
                <w:sz w:val="21"/>
              </w:rPr>
              <w:t>1）以硬件手动或软件自动方式触发风机常见故障，让学员排查维修。</w:t>
            </w:r>
          </w:p>
          <w:p>
            <w:pPr>
              <w:pStyle w:val="null3"/>
              <w:ind w:firstLine="418"/>
              <w:jc w:val="both"/>
            </w:pPr>
            <w:r>
              <w:rPr>
                <w:sz w:val="21"/>
              </w:rPr>
              <w:t>2）能够实现对变桨系统的运行和维护实训；</w:t>
            </w:r>
          </w:p>
          <w:p>
            <w:pPr>
              <w:pStyle w:val="null3"/>
              <w:ind w:firstLine="418"/>
              <w:jc w:val="both"/>
            </w:pPr>
            <w:r>
              <w:rPr>
                <w:sz w:val="21"/>
              </w:rPr>
              <w:t>3）能够实现变桨系统的故障模拟功能；</w:t>
            </w:r>
            <w:r>
              <w:rPr>
                <w:sz w:val="21"/>
              </w:rPr>
              <w:t>故障排查及维修功能，即故障自诊断及保护功能，故障触发及维修功能。</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二、风机机舱智能巡检作业实训系统（</w:t>
            </w:r>
            <w:r>
              <w:rPr>
                <w:sz w:val="21"/>
                <w:b/>
              </w:rPr>
              <w:t>1</w:t>
            </w:r>
            <w:r>
              <w:rPr>
                <w:sz w:val="21"/>
                <w:b/>
              </w:rPr>
              <w:t>套</w:t>
            </w:r>
            <w:r>
              <w:rPr>
                <w:sz w:val="21"/>
                <w:b/>
              </w:rPr>
              <w:t>）</w:t>
            </w:r>
          </w:p>
          <w:p>
            <w:pPr>
              <w:pStyle w:val="null3"/>
              <w:ind w:firstLine="422"/>
              <w:jc w:val="both"/>
            </w:pPr>
            <w:r>
              <w:rPr>
                <w:sz w:val="21"/>
                <w:b/>
              </w:rPr>
              <w:t>1、主要</w:t>
            </w:r>
            <w:r>
              <w:rPr>
                <w:sz w:val="21"/>
                <w:b/>
              </w:rPr>
              <w:t>结构组成</w:t>
            </w:r>
          </w:p>
          <w:p>
            <w:pPr>
              <w:pStyle w:val="null3"/>
              <w:ind w:firstLine="420"/>
              <w:jc w:val="both"/>
            </w:pPr>
            <w:r>
              <w:rPr>
                <w:sz w:val="21"/>
              </w:rPr>
              <w:t>高清</w:t>
            </w:r>
            <w:r>
              <w:rPr>
                <w:sz w:val="21"/>
              </w:rPr>
              <w:t>CCD、视觉识别训练实训系统、服务器、下探臂机器人、行走轨道、</w:t>
            </w:r>
            <w:r>
              <w:rPr>
                <w:sz w:val="21"/>
              </w:rPr>
              <w:t>控制器、模拟机舱、模拟发电机组、检修配电柜、变速箱模型等组成。</w:t>
            </w:r>
          </w:p>
          <w:p>
            <w:pPr>
              <w:pStyle w:val="null3"/>
              <w:ind w:firstLine="420"/>
              <w:jc w:val="both"/>
            </w:pPr>
            <w:r>
              <w:rPr>
                <w:sz w:val="21"/>
              </w:rPr>
              <w:t>（</w:t>
            </w:r>
            <w:r>
              <w:rPr>
                <w:sz w:val="21"/>
              </w:rPr>
              <w:t>1）下探臂机器人：</w:t>
            </w:r>
          </w:p>
          <w:p>
            <w:pPr>
              <w:pStyle w:val="null3"/>
              <w:ind w:firstLine="420"/>
              <w:jc w:val="both"/>
            </w:pPr>
            <w:r>
              <w:rPr>
                <w:sz w:val="21"/>
              </w:rPr>
              <w:t>1）</w:t>
            </w:r>
            <w:r>
              <w:rPr>
                <w:sz w:val="21"/>
              </w:rPr>
              <w:t>关节最大速度：不小于</w:t>
            </w:r>
            <w:r>
              <w:rPr>
                <w:sz w:val="21"/>
              </w:rPr>
              <w:t>180°/s</w:t>
            </w:r>
          </w:p>
          <w:p>
            <w:pPr>
              <w:pStyle w:val="null3"/>
              <w:ind w:firstLine="420"/>
              <w:jc w:val="both"/>
            </w:pPr>
            <w:r>
              <w:rPr>
                <w:sz w:val="21"/>
              </w:rPr>
              <w:t>2）</w:t>
            </w:r>
            <w:r>
              <w:rPr>
                <w:sz w:val="21"/>
              </w:rPr>
              <w:t>重复定位精度：不超过</w:t>
            </w:r>
            <w:r>
              <w:rPr>
                <w:sz w:val="21"/>
              </w:rPr>
              <w:t>±0.02mm</w:t>
            </w:r>
          </w:p>
          <w:p>
            <w:pPr>
              <w:pStyle w:val="null3"/>
              <w:ind w:firstLine="420"/>
              <w:jc w:val="both"/>
            </w:pPr>
            <w:r>
              <w:rPr>
                <w:sz w:val="21"/>
              </w:rPr>
              <w:t>3）</w:t>
            </w:r>
            <w:r>
              <w:rPr>
                <w:sz w:val="21"/>
              </w:rPr>
              <w:t>安装面积：</w:t>
            </w:r>
            <w:r>
              <w:rPr>
                <w:sz w:val="21"/>
              </w:rPr>
              <w:t>φ130mm（±2mm）</w:t>
            </w:r>
          </w:p>
          <w:p>
            <w:pPr>
              <w:pStyle w:val="null3"/>
              <w:ind w:firstLine="420"/>
              <w:jc w:val="both"/>
            </w:pPr>
            <w:r>
              <w:rPr>
                <w:sz w:val="21"/>
              </w:rPr>
              <w:t>4）</w:t>
            </w:r>
            <w:r>
              <w:rPr>
                <w:sz w:val="21"/>
              </w:rPr>
              <w:t>自由度</w:t>
            </w:r>
            <w:r>
              <w:rPr>
                <w:sz w:val="21"/>
              </w:rPr>
              <w:t>6自由度，</w:t>
            </w:r>
            <w:r>
              <w:rPr>
                <w:sz w:val="21"/>
              </w:rPr>
              <w:t>下探臂展开长度不小于</w:t>
            </w:r>
            <w:r>
              <w:rPr>
                <w:sz w:val="21"/>
              </w:rPr>
              <w:t>1.2米</w:t>
            </w:r>
          </w:p>
          <w:p>
            <w:pPr>
              <w:pStyle w:val="null3"/>
              <w:ind w:firstLine="420"/>
              <w:jc w:val="both"/>
            </w:pPr>
            <w:r>
              <w:rPr>
                <w:sz w:val="21"/>
              </w:rPr>
              <w:t>5）</w:t>
            </w:r>
            <w:r>
              <w:rPr>
                <w:sz w:val="21"/>
              </w:rPr>
              <w:t>重量：不超过</w:t>
            </w:r>
            <w:r>
              <w:rPr>
                <w:sz w:val="21"/>
              </w:rPr>
              <w:t>15kg</w:t>
            </w:r>
          </w:p>
          <w:p>
            <w:pPr>
              <w:pStyle w:val="null3"/>
              <w:ind w:firstLine="420"/>
              <w:jc w:val="both"/>
            </w:pPr>
            <w:r>
              <w:rPr>
                <w:sz w:val="21"/>
              </w:rPr>
              <w:t>6）</w:t>
            </w:r>
            <w:r>
              <w:rPr>
                <w:sz w:val="21"/>
              </w:rPr>
              <w:t>有效负载：不小于</w:t>
            </w:r>
            <w:r>
              <w:rPr>
                <w:sz w:val="21"/>
              </w:rPr>
              <w:t>5kg</w:t>
            </w:r>
          </w:p>
          <w:p>
            <w:pPr>
              <w:pStyle w:val="null3"/>
              <w:ind w:firstLine="420"/>
              <w:jc w:val="both"/>
            </w:pPr>
            <w:r>
              <w:rPr>
                <w:sz w:val="21"/>
              </w:rPr>
              <w:t>7）具有碰撞检测功能，允许自定义碰撞等级安全功能：</w:t>
            </w:r>
          </w:p>
          <w:p>
            <w:pPr>
              <w:pStyle w:val="null3"/>
              <w:ind w:firstLine="420"/>
              <w:jc w:val="both"/>
            </w:pPr>
            <w:r>
              <w:rPr>
                <w:sz w:val="21"/>
              </w:rPr>
              <w:t>8）安全碰撞灵敏度高，可分10个等级。</w:t>
            </w:r>
          </w:p>
          <w:p>
            <w:pPr>
              <w:pStyle w:val="null3"/>
              <w:ind w:firstLine="420"/>
              <w:jc w:val="both"/>
            </w:pPr>
            <w:r>
              <w:rPr>
                <w:sz w:val="21"/>
              </w:rPr>
              <w:t>（</w:t>
            </w:r>
            <w:r>
              <w:rPr>
                <w:sz w:val="21"/>
              </w:rPr>
              <w:t>2）机舱环轨</w:t>
            </w:r>
          </w:p>
          <w:p>
            <w:pPr>
              <w:pStyle w:val="null3"/>
              <w:ind w:firstLine="420"/>
              <w:jc w:val="both"/>
            </w:pPr>
            <w:r>
              <w:rPr>
                <w:sz w:val="21"/>
              </w:rPr>
              <w:t>1）</w:t>
            </w:r>
            <w:r>
              <w:rPr>
                <w:sz w:val="21"/>
              </w:rPr>
              <w:t>最大输送速度：不小于</w:t>
            </w:r>
            <w:r>
              <w:rPr>
                <w:sz w:val="21"/>
              </w:rPr>
              <w:t>1m/s</w:t>
            </w:r>
          </w:p>
          <w:p>
            <w:pPr>
              <w:pStyle w:val="null3"/>
              <w:ind w:firstLine="420"/>
              <w:jc w:val="both"/>
            </w:pPr>
            <w:r>
              <w:rPr>
                <w:sz w:val="21"/>
              </w:rPr>
              <w:t>2）</w:t>
            </w:r>
            <w:r>
              <w:rPr>
                <w:sz w:val="21"/>
              </w:rPr>
              <w:t>最大负载：不小于</w:t>
            </w:r>
            <w:r>
              <w:rPr>
                <w:sz w:val="21"/>
              </w:rPr>
              <w:t>50kg</w:t>
            </w:r>
          </w:p>
          <w:p>
            <w:pPr>
              <w:pStyle w:val="null3"/>
              <w:ind w:firstLine="420"/>
              <w:jc w:val="both"/>
            </w:pPr>
            <w:r>
              <w:rPr>
                <w:sz w:val="21"/>
              </w:rPr>
              <w:t>3）</w:t>
            </w:r>
            <w:r>
              <w:rPr>
                <w:sz w:val="21"/>
              </w:rPr>
              <w:t>PLC控制系统</w:t>
            </w:r>
          </w:p>
          <w:p>
            <w:pPr>
              <w:pStyle w:val="null3"/>
              <w:ind w:firstLine="420"/>
              <w:jc w:val="both"/>
            </w:pPr>
            <w:r>
              <w:rPr>
                <w:sz w:val="21"/>
              </w:rPr>
              <w:t>4）</w:t>
            </w:r>
            <w:r>
              <w:rPr>
                <w:sz w:val="21"/>
              </w:rPr>
              <w:t>站点设置，可根据检修需要设置站点</w:t>
            </w:r>
          </w:p>
          <w:p>
            <w:pPr>
              <w:pStyle w:val="null3"/>
              <w:ind w:firstLine="420"/>
              <w:jc w:val="both"/>
            </w:pPr>
            <w:r>
              <w:rPr>
                <w:sz w:val="21"/>
              </w:rPr>
              <w:t>5）</w:t>
            </w:r>
            <w:r>
              <w:rPr>
                <w:sz w:val="21"/>
              </w:rPr>
              <w:t>自主定位精度</w:t>
            </w:r>
            <w:r>
              <w:rPr>
                <w:sz w:val="21"/>
              </w:rPr>
              <w:t>：</w:t>
            </w:r>
            <w:r>
              <w:rPr>
                <w:sz w:val="21"/>
              </w:rPr>
              <w:t>±0.05mm</w:t>
            </w:r>
          </w:p>
          <w:p>
            <w:pPr>
              <w:pStyle w:val="null3"/>
              <w:ind w:firstLine="420"/>
              <w:jc w:val="both"/>
            </w:pPr>
            <w:r>
              <w:rPr>
                <w:sz w:val="21"/>
              </w:rPr>
              <w:t>（</w:t>
            </w:r>
            <w:r>
              <w:rPr>
                <w:sz w:val="21"/>
              </w:rPr>
              <w:t>3）高清CCD参数</w:t>
            </w:r>
          </w:p>
          <w:p>
            <w:pPr>
              <w:pStyle w:val="null3"/>
              <w:ind w:firstLine="420"/>
              <w:jc w:val="both"/>
            </w:pPr>
            <w:r>
              <w:rPr>
                <w:sz w:val="21"/>
              </w:rPr>
              <w:t>1）</w:t>
            </w:r>
            <w:r>
              <w:rPr>
                <w:sz w:val="21"/>
              </w:rPr>
              <w:t>分辨率：</w:t>
            </w:r>
            <w:r>
              <w:rPr>
                <w:sz w:val="21"/>
              </w:rPr>
              <w:t>≥2448×2048</w:t>
            </w:r>
          </w:p>
          <w:p>
            <w:pPr>
              <w:pStyle w:val="null3"/>
              <w:ind w:firstLine="420"/>
              <w:jc w:val="both"/>
            </w:pPr>
            <w:r>
              <w:rPr>
                <w:sz w:val="21"/>
              </w:rPr>
              <w:t>2）</w:t>
            </w:r>
            <w:r>
              <w:rPr>
                <w:sz w:val="21"/>
              </w:rPr>
              <w:t>像元尺寸：</w:t>
            </w:r>
            <w:r>
              <w:rPr>
                <w:sz w:val="21"/>
              </w:rPr>
              <w:t xml:space="preserve"> 3.45μm×3.45μm（±0.1μm）</w:t>
            </w:r>
          </w:p>
          <w:p>
            <w:pPr>
              <w:pStyle w:val="null3"/>
              <w:ind w:firstLine="420"/>
              <w:jc w:val="both"/>
            </w:pPr>
            <w:r>
              <w:rPr>
                <w:sz w:val="21"/>
              </w:rPr>
              <w:t>3）</w:t>
            </w:r>
            <w:r>
              <w:rPr>
                <w:sz w:val="21"/>
              </w:rPr>
              <w:t>靶面尺寸：</w:t>
            </w:r>
            <w:r>
              <w:rPr>
                <w:sz w:val="21"/>
              </w:rPr>
              <w:t>2/3”</w:t>
            </w:r>
          </w:p>
          <w:p>
            <w:pPr>
              <w:pStyle w:val="null3"/>
              <w:ind w:firstLine="420"/>
              <w:jc w:val="both"/>
            </w:pPr>
            <w:r>
              <w:rPr>
                <w:sz w:val="21"/>
              </w:rPr>
              <w:t>4）</w:t>
            </w:r>
            <w:r>
              <w:rPr>
                <w:sz w:val="21"/>
              </w:rPr>
              <w:t>最大帧率：</w:t>
            </w:r>
            <w:r>
              <w:rPr>
                <w:sz w:val="21"/>
              </w:rPr>
              <w:t xml:space="preserve"> 24.2 fps @2448 × 2048;</w:t>
            </w:r>
          </w:p>
          <w:p>
            <w:pPr>
              <w:pStyle w:val="null3"/>
              <w:ind w:firstLine="420"/>
              <w:jc w:val="both"/>
            </w:pPr>
            <w:r>
              <w:rPr>
                <w:sz w:val="21"/>
              </w:rPr>
              <w:t>5）</w:t>
            </w:r>
            <w:r>
              <w:rPr>
                <w:sz w:val="21"/>
              </w:rPr>
              <w:t>快门模式：支持自动曝光、手动曝光、一键曝光模式；</w:t>
            </w:r>
          </w:p>
          <w:p>
            <w:pPr>
              <w:pStyle w:val="null3"/>
              <w:ind w:firstLine="420"/>
              <w:jc w:val="both"/>
            </w:pPr>
            <w:r>
              <w:rPr>
                <w:sz w:val="21"/>
              </w:rPr>
              <w:t>6）</w:t>
            </w:r>
            <w:r>
              <w:rPr>
                <w:sz w:val="21"/>
              </w:rPr>
              <w:t>黑白</w:t>
            </w:r>
            <w:r>
              <w:rPr>
                <w:sz w:val="21"/>
              </w:rPr>
              <w:t>/彩色：彩色；</w:t>
            </w:r>
          </w:p>
          <w:p>
            <w:pPr>
              <w:pStyle w:val="null3"/>
              <w:ind w:firstLine="420"/>
              <w:jc w:val="both"/>
            </w:pPr>
            <w:r>
              <w:rPr>
                <w:sz w:val="21"/>
              </w:rPr>
              <w:t>7）</w:t>
            </w:r>
            <w:r>
              <w:rPr>
                <w:sz w:val="21"/>
              </w:rPr>
              <w:t>动态范围：</w:t>
            </w:r>
            <w:r>
              <w:rPr>
                <w:sz w:val="21"/>
              </w:rPr>
              <w:t>72 dB；</w:t>
            </w:r>
          </w:p>
          <w:p>
            <w:pPr>
              <w:pStyle w:val="null3"/>
              <w:ind w:firstLine="420"/>
              <w:jc w:val="both"/>
            </w:pPr>
            <w:r>
              <w:rPr>
                <w:sz w:val="21"/>
              </w:rPr>
              <w:t>8）</w:t>
            </w:r>
            <w:r>
              <w:rPr>
                <w:sz w:val="21"/>
              </w:rPr>
              <w:t>信噪比：</w:t>
            </w:r>
            <w:r>
              <w:rPr>
                <w:sz w:val="21"/>
              </w:rPr>
              <w:t>40 dB；</w:t>
            </w:r>
          </w:p>
          <w:p>
            <w:pPr>
              <w:pStyle w:val="null3"/>
              <w:ind w:firstLine="420"/>
              <w:jc w:val="both"/>
            </w:pPr>
            <w:r>
              <w:rPr>
                <w:sz w:val="21"/>
              </w:rPr>
              <w:t>9）</w:t>
            </w:r>
            <w:r>
              <w:rPr>
                <w:sz w:val="21"/>
              </w:rPr>
              <w:t>镜头接口：</w:t>
            </w:r>
            <w:r>
              <w:rPr>
                <w:sz w:val="21"/>
              </w:rPr>
              <w:t>C-Mount；</w:t>
            </w:r>
          </w:p>
          <w:p>
            <w:pPr>
              <w:pStyle w:val="null3"/>
              <w:ind w:firstLine="420"/>
              <w:jc w:val="both"/>
            </w:pPr>
            <w:r>
              <w:rPr>
                <w:sz w:val="21"/>
              </w:rPr>
              <w:t>10）</w:t>
            </w:r>
            <w:r>
              <w:rPr>
                <w:sz w:val="21"/>
              </w:rPr>
              <w:t>数据接口：</w:t>
            </w:r>
            <w:r>
              <w:rPr>
                <w:sz w:val="21"/>
              </w:rPr>
              <w:t>GigE；</w:t>
            </w:r>
          </w:p>
          <w:p>
            <w:pPr>
              <w:pStyle w:val="null3"/>
              <w:ind w:firstLine="420"/>
              <w:jc w:val="both"/>
            </w:pPr>
            <w:r>
              <w:rPr>
                <w:sz w:val="21"/>
              </w:rPr>
              <w:t>11）</w:t>
            </w:r>
            <w:r>
              <w:rPr>
                <w:sz w:val="21"/>
              </w:rPr>
              <w:t>工业镜头：焦距</w:t>
            </w:r>
            <w:r>
              <w:rPr>
                <w:sz w:val="21"/>
              </w:rPr>
              <w:t>F=l6mm，通光孔径1.4-16，</w:t>
            </w:r>
            <w:r>
              <w:rPr>
                <w:sz w:val="21"/>
              </w:rPr>
              <w:t>最大像面</w:t>
            </w:r>
            <w:r>
              <w:rPr>
                <w:sz w:val="21"/>
              </w:rPr>
              <w:t>“2/3”；</w:t>
            </w:r>
            <w:r>
              <w:rPr>
                <w:sz w:val="21"/>
              </w:rPr>
              <w:t>畸变</w:t>
            </w:r>
            <w:r>
              <w:rPr>
                <w:sz w:val="21"/>
              </w:rPr>
              <w:t>≤</w:t>
            </w:r>
            <w:r>
              <w:rPr>
                <w:sz w:val="21"/>
              </w:rPr>
              <w:t>0.1，最近距离100m，光源：光源形状：面光源，白色；发光功率：10W；输入电压，110V-240V</w:t>
            </w:r>
            <w:r>
              <w:rPr>
                <w:sz w:val="21"/>
              </w:rPr>
              <w:t>；</w:t>
            </w:r>
            <w:r>
              <w:rPr>
                <w:sz w:val="21"/>
              </w:rPr>
              <w:t>输出电压，</w:t>
            </w:r>
            <w:r>
              <w:rPr>
                <w:sz w:val="21"/>
              </w:rPr>
              <w:t>DC10-24V，亮度调节，0~100%。</w:t>
            </w:r>
          </w:p>
          <w:p>
            <w:pPr>
              <w:pStyle w:val="null3"/>
              <w:ind w:firstLine="420"/>
              <w:jc w:val="both"/>
            </w:pPr>
            <w:r>
              <w:rPr>
                <w:sz w:val="21"/>
              </w:rPr>
              <w:t>（</w:t>
            </w:r>
            <w:r>
              <w:rPr>
                <w:sz w:val="21"/>
              </w:rPr>
              <w:t>4）嵌入式机器视觉服务器</w:t>
            </w:r>
          </w:p>
          <w:p>
            <w:pPr>
              <w:pStyle w:val="null3"/>
              <w:ind w:firstLine="420"/>
              <w:jc w:val="both"/>
            </w:pPr>
            <w:r>
              <w:rPr>
                <w:sz w:val="21"/>
              </w:rPr>
              <w:t>1）</w:t>
            </w:r>
            <w:r>
              <w:rPr>
                <w:sz w:val="21"/>
              </w:rPr>
              <w:t>CPU</w:t>
            </w:r>
            <w:r>
              <w:rPr>
                <w:sz w:val="21"/>
              </w:rPr>
              <w:t>：</w:t>
            </w:r>
            <w:r>
              <w:rPr>
                <w:sz w:val="21"/>
              </w:rPr>
              <w:t>4核8线程，主频3.4Ghz及以上</w:t>
            </w:r>
          </w:p>
          <w:p>
            <w:pPr>
              <w:pStyle w:val="null3"/>
              <w:ind w:firstLine="420"/>
              <w:jc w:val="both"/>
            </w:pPr>
            <w:r>
              <w:rPr>
                <w:sz w:val="21"/>
              </w:rPr>
              <w:t>2）</w:t>
            </w:r>
            <w:r>
              <w:rPr>
                <w:sz w:val="21"/>
              </w:rPr>
              <w:t>内存不低于</w:t>
            </w:r>
            <w:r>
              <w:rPr>
                <w:sz w:val="21"/>
              </w:rPr>
              <w:t>32GDDR</w:t>
            </w:r>
          </w:p>
          <w:p>
            <w:pPr>
              <w:pStyle w:val="null3"/>
              <w:ind w:firstLine="420"/>
              <w:jc w:val="both"/>
            </w:pPr>
            <w:r>
              <w:rPr>
                <w:sz w:val="21"/>
              </w:rPr>
              <w:t>3）</w:t>
            </w:r>
            <w:r>
              <w:rPr>
                <w:sz w:val="21"/>
              </w:rPr>
              <w:t>硬盘不低于</w:t>
            </w:r>
            <w:r>
              <w:rPr>
                <w:sz w:val="21"/>
              </w:rPr>
              <w:t>1T</w:t>
            </w:r>
          </w:p>
          <w:p>
            <w:pPr>
              <w:pStyle w:val="null3"/>
              <w:ind w:firstLine="420"/>
              <w:jc w:val="both"/>
            </w:pPr>
            <w:r>
              <w:rPr>
                <w:sz w:val="21"/>
              </w:rPr>
              <w:t>4）</w:t>
            </w:r>
            <w:r>
              <w:rPr>
                <w:sz w:val="21"/>
              </w:rPr>
              <w:t>至少</w:t>
            </w:r>
            <w:r>
              <w:rPr>
                <w:sz w:val="21"/>
              </w:rPr>
              <w:t>6个USB接口，至少1个VGA接口</w:t>
            </w:r>
          </w:p>
          <w:p>
            <w:pPr>
              <w:pStyle w:val="null3"/>
              <w:ind w:firstLine="420"/>
              <w:jc w:val="both"/>
            </w:pPr>
            <w:r>
              <w:rPr>
                <w:sz w:val="21"/>
              </w:rPr>
              <w:t>5）</w:t>
            </w:r>
            <w:r>
              <w:rPr>
                <w:sz w:val="21"/>
              </w:rPr>
              <w:t>至少</w:t>
            </w:r>
            <w:r>
              <w:rPr>
                <w:sz w:val="21"/>
              </w:rPr>
              <w:t>2个RS232/485接口</w:t>
            </w:r>
          </w:p>
          <w:p>
            <w:pPr>
              <w:pStyle w:val="null3"/>
              <w:ind w:firstLine="422"/>
              <w:jc w:val="both"/>
            </w:pPr>
            <w:r>
              <w:rPr>
                <w:sz w:val="21"/>
                <w:b/>
              </w:rPr>
              <w:t>2、结构组成及功能</w:t>
            </w:r>
          </w:p>
          <w:p>
            <w:pPr>
              <w:pStyle w:val="null3"/>
              <w:ind w:firstLine="420"/>
              <w:jc w:val="both"/>
            </w:pPr>
            <w:r>
              <w:rPr>
                <w:sz w:val="21"/>
              </w:rPr>
              <w:t>（</w:t>
            </w:r>
            <w:r>
              <w:rPr>
                <w:sz w:val="21"/>
              </w:rPr>
              <w:t>1）</w:t>
            </w:r>
            <w:r>
              <w:rPr>
                <w:sz w:val="21"/>
              </w:rPr>
              <w:t>机舱智能巡检作业系统以下探臂机器人控制系统为核心，</w:t>
            </w:r>
            <w:r>
              <w:rPr>
                <w:sz w:val="21"/>
              </w:rPr>
              <w:t>搭建</w:t>
            </w:r>
            <w:r>
              <w:rPr>
                <w:sz w:val="21"/>
              </w:rPr>
              <w:t>一个</w:t>
            </w:r>
            <w:r>
              <w:rPr>
                <w:sz w:val="21"/>
              </w:rPr>
              <w:t>与实物尺寸相同的</w:t>
            </w:r>
            <w:r>
              <w:rPr>
                <w:sz w:val="21"/>
              </w:rPr>
              <w:t>模拟机舱和模拟发电机组</w:t>
            </w:r>
            <w:r>
              <w:rPr>
                <w:sz w:val="21"/>
              </w:rPr>
              <w:t>，</w:t>
            </w:r>
            <w:r>
              <w:rPr>
                <w:sz w:val="21"/>
              </w:rPr>
              <w:t>结合视觉相机、视觉识别、服务器等先进设备和技术，实现对风机机舱内自动化检查和维护。通过远程监控和自动化作业流程的设计，提高运维效率和质量。</w:t>
            </w:r>
          </w:p>
          <w:p>
            <w:pPr>
              <w:pStyle w:val="null3"/>
              <w:ind w:firstLine="210"/>
              <w:jc w:val="both"/>
            </w:pPr>
            <w:r>
              <w:rPr>
                <w:sz w:val="21"/>
              </w:rPr>
              <w:t>（</w:t>
            </w:r>
            <w:r>
              <w:rPr>
                <w:sz w:val="21"/>
              </w:rPr>
              <w:t>2</w:t>
            </w:r>
            <w:r>
              <w:rPr>
                <w:sz w:val="21"/>
              </w:rPr>
              <w:t>）模拟</w:t>
            </w:r>
            <w:r>
              <w:rPr>
                <w:sz w:val="21"/>
              </w:rPr>
              <w:t>机舱：</w:t>
            </w:r>
            <w:r>
              <w:rPr>
                <w:sz w:val="21"/>
              </w:rPr>
              <w:t>40x40方钢骨架，外部</w:t>
            </w:r>
            <w:r>
              <w:rPr>
                <w:sz w:val="21"/>
              </w:rPr>
              <w:t>防腐</w:t>
            </w:r>
            <w:r>
              <w:rPr>
                <w:sz w:val="21"/>
              </w:rPr>
              <w:t>钣金</w:t>
            </w:r>
            <w:r>
              <w:rPr>
                <w:sz w:val="21"/>
              </w:rPr>
              <w:t>板</w:t>
            </w:r>
            <w:r>
              <w:rPr>
                <w:sz w:val="21"/>
              </w:rPr>
              <w:t>，表面喷塑处理，机舱尺寸、</w:t>
            </w:r>
            <w:r>
              <w:rPr>
                <w:sz w:val="21"/>
              </w:rPr>
              <w:t>形貌与偏航系统实训平台中的机舱一致。</w:t>
            </w:r>
          </w:p>
          <w:p>
            <w:pPr>
              <w:pStyle w:val="null3"/>
              <w:ind w:firstLine="420"/>
              <w:jc w:val="both"/>
            </w:pPr>
            <w:r>
              <w:rPr>
                <w:sz w:val="21"/>
              </w:rPr>
              <w:t>（</w:t>
            </w:r>
            <w:r>
              <w:rPr>
                <w:sz w:val="21"/>
              </w:rPr>
              <w:t>3</w:t>
            </w:r>
            <w:r>
              <w:rPr>
                <w:sz w:val="21"/>
              </w:rPr>
              <w:t>）</w:t>
            </w:r>
            <w:r>
              <w:rPr>
                <w:sz w:val="21"/>
              </w:rPr>
              <w:t>永磁同步发电机模型：一比一实物同比例仿制，无缝对接拼装组成，</w:t>
            </w:r>
            <w:r>
              <w:rPr>
                <w:sz w:val="21"/>
              </w:rPr>
              <w:t>防腐</w:t>
            </w:r>
            <w:r>
              <w:rPr>
                <w:sz w:val="21"/>
              </w:rPr>
              <w:t>烤漆上色。模型结构详细、分色、细节要求体现到螺丝螺帽；外壳采用</w:t>
            </w:r>
            <w:r>
              <w:rPr>
                <w:sz w:val="21"/>
              </w:rPr>
              <w:t>耐腐蚀</w:t>
            </w:r>
            <w:r>
              <w:rPr>
                <w:sz w:val="21"/>
              </w:rPr>
              <w:t>工程硬塑料或者金属组成；表面防锈处理、漆面为哑光汽车烤漆；剖视结构处纵横面板材厚实度采用分色标识。</w:t>
            </w:r>
          </w:p>
          <w:p>
            <w:pPr>
              <w:pStyle w:val="null3"/>
              <w:ind w:firstLine="420"/>
              <w:jc w:val="both"/>
            </w:pPr>
            <w:r>
              <w:rPr>
                <w:sz w:val="21"/>
              </w:rPr>
              <w:t>（</w:t>
            </w:r>
            <w:r>
              <w:rPr>
                <w:sz w:val="21"/>
              </w:rPr>
              <w:t>4）</w:t>
            </w:r>
            <w:r>
              <w:rPr>
                <w:sz w:val="21"/>
              </w:rPr>
              <w:t>检修工具模组</w:t>
            </w:r>
          </w:p>
          <w:p>
            <w:pPr>
              <w:pStyle w:val="null3"/>
              <w:ind w:firstLine="420"/>
              <w:jc w:val="both"/>
            </w:pPr>
            <w:r>
              <w:rPr>
                <w:sz w:val="21"/>
              </w:rPr>
              <w:t>配备多种检修工具，通过快换接头连接。包含：电动螺丝刀工具、润滑枪工具、夹持工具等</w:t>
            </w:r>
            <w:r>
              <w:rPr>
                <w:sz w:val="21"/>
              </w:rPr>
              <w:t>.对于松动的螺栓，机器人会利用螺丝刀进行预紧；对于需要补充润滑油脂的部位，机器人会通过润滑枪进行灌注；对于需要操作的仪器设备按钮，机器人也能够精确控制开关状态。另配备检修配电柜一套，配电柜尺寸</w:t>
            </w:r>
            <w:r>
              <w:rPr>
                <w:sz w:val="21"/>
              </w:rPr>
              <w:t>（长宽高）</w:t>
            </w:r>
            <w:r>
              <w:rPr>
                <w:sz w:val="21"/>
              </w:rPr>
              <w:t>：</w:t>
            </w:r>
            <w:r>
              <w:rPr>
                <w:sz w:val="21"/>
              </w:rPr>
              <w:t>不小于</w:t>
            </w:r>
            <w:r>
              <w:rPr>
                <w:sz w:val="21"/>
              </w:rPr>
              <w:t>600*400*1500mm，</w:t>
            </w:r>
            <w:r>
              <w:rPr>
                <w:sz w:val="21"/>
              </w:rPr>
              <w:t>配电柜能正常通电，</w:t>
            </w:r>
            <w:r>
              <w:rPr>
                <w:sz w:val="21"/>
              </w:rPr>
              <w:t>内部安装</w:t>
            </w:r>
            <w:r>
              <w:rPr>
                <w:sz w:val="21"/>
              </w:rPr>
              <w:t>16</w:t>
            </w:r>
            <w:r>
              <w:rPr>
                <w:sz w:val="21"/>
              </w:rPr>
              <w:t>脚</w:t>
            </w:r>
            <w:r>
              <w:rPr>
                <w:sz w:val="21"/>
              </w:rPr>
              <w:t>中间继电器</w:t>
            </w:r>
            <w:r>
              <w:rPr>
                <w:sz w:val="21"/>
              </w:rPr>
              <w:t>不少于</w:t>
            </w:r>
            <w:r>
              <w:rPr>
                <w:sz w:val="21"/>
              </w:rPr>
              <w:t>12个，14脚中间继电器</w:t>
            </w:r>
            <w:r>
              <w:rPr>
                <w:sz w:val="21"/>
              </w:rPr>
              <w:t>不少于</w:t>
            </w:r>
            <w:r>
              <w:rPr>
                <w:sz w:val="21"/>
              </w:rPr>
              <w:t>12个，空气开关</w:t>
            </w:r>
            <w:r>
              <w:rPr>
                <w:sz w:val="21"/>
              </w:rPr>
              <w:t>不少于</w:t>
            </w:r>
            <w:r>
              <w:rPr>
                <w:sz w:val="21"/>
              </w:rPr>
              <w:t>10个，交流接触器</w:t>
            </w:r>
            <w:r>
              <w:rPr>
                <w:sz w:val="21"/>
              </w:rPr>
              <w:t>不少于</w:t>
            </w:r>
            <w:r>
              <w:rPr>
                <w:sz w:val="21"/>
              </w:rPr>
              <w:t>10个带辅助触头、</w:t>
            </w:r>
            <w:r>
              <w:rPr>
                <w:sz w:val="21"/>
              </w:rPr>
              <w:t>PLC模块不少于4个</w:t>
            </w:r>
            <w:r>
              <w:rPr>
                <w:sz w:val="21"/>
              </w:rPr>
              <w:t>，检修维护过程中，协作机器人根据检修指令通过视觉相机定位，使用相应的检修工具，实现开柜门，更换故障电气元器件，关闭</w:t>
            </w:r>
            <w:r>
              <w:rPr>
                <w:sz w:val="21"/>
              </w:rPr>
              <w:t>柜</w:t>
            </w:r>
            <w:r>
              <w:rPr>
                <w:sz w:val="21"/>
              </w:rPr>
              <w:t>门等一系列操作。</w:t>
            </w:r>
          </w:p>
          <w:p>
            <w:pPr>
              <w:pStyle w:val="null3"/>
              <w:ind w:firstLine="420"/>
              <w:jc w:val="both"/>
            </w:pPr>
            <w:r>
              <w:rPr>
                <w:sz w:val="21"/>
              </w:rPr>
              <w:t>（</w:t>
            </w:r>
            <w:r>
              <w:rPr>
                <w:sz w:val="21"/>
              </w:rPr>
              <w:t>5）控制系统</w:t>
            </w:r>
          </w:p>
          <w:p>
            <w:pPr>
              <w:pStyle w:val="null3"/>
              <w:ind w:firstLine="408"/>
              <w:jc w:val="both"/>
            </w:pPr>
            <w:r>
              <w:rPr>
                <w:sz w:val="21"/>
              </w:rPr>
              <w:t>1）控制器1台：控制器1台：DC/DC/DC， 机载I/O：不少于14个24V DC数字输入；</w:t>
            </w:r>
          </w:p>
          <w:p>
            <w:pPr>
              <w:pStyle w:val="null3"/>
              <w:ind w:firstLine="408"/>
              <w:jc w:val="both"/>
            </w:pPr>
            <w:r>
              <w:rPr>
                <w:sz w:val="21"/>
              </w:rPr>
              <w:t>2）不少于10个24V DC数字输出；不少于2组2AI 0-10V输入；</w:t>
            </w:r>
          </w:p>
          <w:p>
            <w:pPr>
              <w:pStyle w:val="null3"/>
              <w:ind w:firstLine="408"/>
              <w:jc w:val="both"/>
            </w:pPr>
            <w:r>
              <w:rPr>
                <w:sz w:val="21"/>
              </w:rPr>
              <w:t>3）触摸屏1块，≥7英寸的TFT显示屏，分辨率≥800×480像素，1个PROFINET接口</w:t>
            </w:r>
          </w:p>
          <w:p>
            <w:pPr>
              <w:pStyle w:val="null3"/>
              <w:ind w:firstLine="408"/>
              <w:jc w:val="both"/>
            </w:pPr>
            <w:r>
              <w:rPr>
                <w:sz w:val="21"/>
              </w:rPr>
              <w:t>4）单相漏电保护开关1个</w:t>
            </w:r>
          </w:p>
          <w:p>
            <w:pPr>
              <w:pStyle w:val="null3"/>
              <w:ind w:firstLine="408"/>
              <w:jc w:val="both"/>
            </w:pPr>
            <w:r>
              <w:rPr>
                <w:sz w:val="21"/>
              </w:rPr>
              <w:t>5）交流接触触器2个</w:t>
            </w:r>
          </w:p>
          <w:p>
            <w:pPr>
              <w:pStyle w:val="null3"/>
              <w:ind w:firstLine="408"/>
              <w:jc w:val="both"/>
            </w:pPr>
            <w:r>
              <w:rPr>
                <w:sz w:val="21"/>
              </w:rPr>
              <w:t>6）熔断器1套</w:t>
            </w:r>
          </w:p>
          <w:p>
            <w:pPr>
              <w:pStyle w:val="null3"/>
              <w:ind w:firstLine="408"/>
              <w:jc w:val="both"/>
            </w:pPr>
            <w:r>
              <w:rPr>
                <w:sz w:val="21"/>
              </w:rPr>
              <w:t>7）外部控制按钮1套</w:t>
            </w:r>
          </w:p>
          <w:p>
            <w:pPr>
              <w:pStyle w:val="null3"/>
              <w:ind w:firstLine="408"/>
              <w:jc w:val="both"/>
            </w:pPr>
            <w:r>
              <w:rPr>
                <w:sz w:val="21"/>
              </w:rPr>
              <w:t>8）控制台1张，材质：框架</w:t>
            </w:r>
            <w:r>
              <w:rPr>
                <w:sz w:val="21"/>
              </w:rPr>
              <w:t>≥</w:t>
            </w:r>
            <w:r>
              <w:rPr>
                <w:sz w:val="21"/>
              </w:rPr>
              <w:t>1.5mm冷轧钢，下有调节地脚，托盘</w:t>
            </w:r>
            <w:r>
              <w:rPr>
                <w:sz w:val="21"/>
              </w:rPr>
              <w:t>≥</w:t>
            </w:r>
            <w:r>
              <w:rPr>
                <w:sz w:val="21"/>
              </w:rPr>
              <w:t>1.2mm，前后门AB403锁，标配</w:t>
            </w:r>
            <w:r>
              <w:rPr>
                <w:sz w:val="21"/>
              </w:rPr>
              <w:t>≥</w:t>
            </w:r>
            <w:r>
              <w:rPr>
                <w:sz w:val="21"/>
              </w:rPr>
              <w:t>19英寸机架，后置铝型材，可装显示器万能支架，</w:t>
            </w:r>
            <w:r>
              <w:rPr>
                <w:sz w:val="21"/>
              </w:rPr>
              <w:t>≥</w:t>
            </w:r>
            <w:r>
              <w:rPr>
                <w:sz w:val="21"/>
              </w:rPr>
              <w:t>25mm桌面E1级防火板聚氨酯封边，侧板高密度纤维板喷漆，抽屉扶手采用环保橡胶漆，台面前沿有支撑防止台面变形，每联有连接孔可多联连接。尺寸：双联长宽高1250*950*750mm</w:t>
            </w:r>
            <w:r>
              <w:rPr>
                <w:sz w:val="21"/>
              </w:rPr>
              <w:t>（</w:t>
            </w:r>
            <w:r>
              <w:rPr>
                <w:sz w:val="21"/>
              </w:rPr>
              <w:t>±</w:t>
            </w:r>
            <w:r>
              <w:rPr>
                <w:sz w:val="21"/>
              </w:rPr>
              <w:t>50m</w:t>
            </w:r>
            <w:r>
              <w:rPr>
                <w:sz w:val="21"/>
              </w:rPr>
              <w:t>m）</w:t>
            </w:r>
          </w:p>
          <w:p>
            <w:pPr>
              <w:pStyle w:val="null3"/>
              <w:ind w:firstLine="408"/>
              <w:jc w:val="both"/>
            </w:pPr>
            <w:r>
              <w:rPr>
                <w:sz w:val="21"/>
              </w:rPr>
              <w:t>（</w:t>
            </w:r>
            <w:r>
              <w:rPr>
                <w:sz w:val="21"/>
              </w:rPr>
              <w:t>6）配套安装风电运维机器人教学仿真软及 PLC 编程软件及件（不少于50节点）</w:t>
            </w:r>
          </w:p>
          <w:p>
            <w:pPr>
              <w:pStyle w:val="null3"/>
              <w:ind w:firstLine="420"/>
              <w:jc w:val="both"/>
            </w:pPr>
            <w:r>
              <w:rPr>
                <w:sz w:val="21"/>
              </w:rPr>
              <w:t>1）</w:t>
            </w:r>
            <w:r>
              <w:rPr>
                <w:sz w:val="21"/>
              </w:rPr>
              <w:t>正版软件，投标人须提供正版软件承诺，承诺内容包括可提供持续的中文技术支持服务、软件可使用所有功能模块、支持升级服务；</w:t>
            </w:r>
          </w:p>
          <w:p>
            <w:pPr>
              <w:pStyle w:val="null3"/>
              <w:ind w:firstLine="408"/>
              <w:jc w:val="both"/>
            </w:pPr>
            <w:r>
              <w:rPr>
                <w:sz w:val="21"/>
              </w:rPr>
              <w:t>2）可实现3个以上品牌的机器人进行模型导入、轨迹规划、运动仿真和控制代码输出，实现离线编程；</w:t>
            </w:r>
          </w:p>
          <w:p>
            <w:pPr>
              <w:pStyle w:val="null3"/>
              <w:ind w:firstLine="408"/>
              <w:jc w:val="both"/>
            </w:pPr>
            <w:r>
              <w:rPr>
                <w:sz w:val="21"/>
              </w:rPr>
              <w:t>3）可实现机器人多种编程模式选择，如手持工具或手持工件；</w:t>
            </w:r>
          </w:p>
          <w:p>
            <w:pPr>
              <w:pStyle w:val="null3"/>
              <w:ind w:firstLine="408"/>
              <w:jc w:val="both"/>
            </w:pPr>
            <w:r>
              <w:rPr>
                <w:sz w:val="21"/>
              </w:rPr>
              <w:t>4）采用通用3D技术，与CAD教学衔接，支持step、igs、stl、3ds等3D、CAD系统的模型文件导入，可对模型进行平移、旋转操作；</w:t>
            </w:r>
          </w:p>
          <w:p>
            <w:pPr>
              <w:pStyle w:val="null3"/>
              <w:ind w:firstLine="408"/>
              <w:jc w:val="both"/>
            </w:pPr>
            <w:r>
              <w:rPr>
                <w:sz w:val="21"/>
              </w:rPr>
              <w:t>5）轨迹生成基于CAD数据，简化轨迹生成过程，提高精度，可利用实体模型、曲面或曲线直接生成运动轨迹；支持工件三点校准功能，能够根据真实情况与理论模型的参数误差自动调整轨迹参数。</w:t>
            </w:r>
          </w:p>
          <w:p>
            <w:pPr>
              <w:pStyle w:val="null3"/>
              <w:ind w:firstLine="410"/>
              <w:jc w:val="both"/>
            </w:pPr>
            <w:r>
              <w:rPr>
                <w:sz w:val="21"/>
                <w:b/>
              </w:rPr>
              <w:t>以上</w:t>
            </w:r>
            <w:r>
              <w:rPr>
                <w:sz w:val="21"/>
                <w:b/>
              </w:rPr>
              <w:t>2）-5）点需要现场演示。</w:t>
            </w:r>
          </w:p>
          <w:p>
            <w:pPr>
              <w:pStyle w:val="null3"/>
              <w:ind w:firstLine="422"/>
              <w:jc w:val="both"/>
            </w:pPr>
            <w:r>
              <w:rPr>
                <w:sz w:val="21"/>
                <w:b/>
              </w:rPr>
              <w:t>3、主要实训内容</w:t>
            </w:r>
          </w:p>
          <w:p>
            <w:pPr>
              <w:pStyle w:val="null3"/>
              <w:ind w:firstLine="422"/>
              <w:jc w:val="both"/>
            </w:pPr>
            <w:r>
              <w:rPr>
                <w:sz w:val="21"/>
              </w:rPr>
              <w:t>机舱智能巡检作业系统布置于实训风机机舱顶部，可沿轨道在机舱顶平面内行走，通过搭载的高清</w:t>
            </w:r>
            <w:r>
              <w:rPr>
                <w:sz w:val="21"/>
              </w:rPr>
              <w:t>CCD可以拍摄到机舱内机电设备、仪器仪表的实时图像；通过视觉识别系统和下探机械臂的配合可以开展运维作业，如螺栓预紧、润滑油脂灌注、仪器设备按钮的开关、更换电器控制柜元器件等工作，实现远程运维和无人化运维，同步实现数字孪生功能将整体动作和数据展示在外接的大屏幕中。运维机器人系统，助于学生开发多种专用运维工具。相关实训软件需要具备二次开发功能及相关技术支持资料。</w:t>
            </w:r>
          </w:p>
        </w:tc>
      </w:tr>
      <w:tr>
        <w:tc>
          <w:tcPr>
            <w:tcW w:type="dxa" w:w="2076"/>
          </w:tcPr>
          <w:p/>
        </w:tc>
        <w:tc>
          <w:tcPr>
            <w:tcW w:type="dxa" w:w="415"/>
          </w:tcPr>
          <w:p>
            <w:pPr>
              <w:pStyle w:val="null3"/>
            </w:pPr>
            <w:r>
              <w:rPr/>
              <w:t>3</w:t>
            </w:r>
          </w:p>
        </w:tc>
        <w:tc>
          <w:tcPr>
            <w:tcW w:type="dxa" w:w="5814"/>
          </w:tcPr>
          <w:p>
            <w:pPr>
              <w:pStyle w:val="null3"/>
              <w:ind w:firstLine="422"/>
              <w:jc w:val="both"/>
            </w:pPr>
            <w:r>
              <w:rPr>
                <w:sz w:val="21"/>
                <w:b/>
              </w:rPr>
              <w:t>三、风机实训控制柜（</w:t>
            </w:r>
            <w:r>
              <w:rPr>
                <w:sz w:val="21"/>
                <w:b/>
              </w:rPr>
              <w:t>1台）</w:t>
            </w:r>
          </w:p>
          <w:p>
            <w:pPr>
              <w:pStyle w:val="null3"/>
              <w:ind w:firstLine="422"/>
              <w:jc w:val="both"/>
            </w:pPr>
            <w:r>
              <w:rPr>
                <w:sz w:val="21"/>
                <w:b/>
              </w:rPr>
              <w:t>1、参数</w:t>
            </w:r>
          </w:p>
          <w:p>
            <w:pPr>
              <w:pStyle w:val="null3"/>
              <w:ind w:firstLine="420"/>
              <w:jc w:val="both"/>
            </w:pPr>
            <w:r>
              <w:rPr>
                <w:sz w:val="21"/>
              </w:rPr>
              <w:t>（</w:t>
            </w:r>
            <w:r>
              <w:rPr>
                <w:sz w:val="21"/>
              </w:rPr>
              <w:t>1）重量：</w:t>
            </w:r>
            <w:r>
              <w:rPr>
                <w:sz w:val="21"/>
              </w:rPr>
              <w:t>不超过</w:t>
            </w:r>
            <w:r>
              <w:rPr>
                <w:sz w:val="21"/>
              </w:rPr>
              <w:t>500</w:t>
            </w:r>
            <w:r>
              <w:rPr>
                <w:sz w:val="21"/>
              </w:rPr>
              <w:t>公斤</w:t>
            </w:r>
          </w:p>
          <w:p>
            <w:pPr>
              <w:pStyle w:val="null3"/>
              <w:ind w:firstLine="420"/>
              <w:jc w:val="both"/>
            </w:pPr>
            <w:r>
              <w:rPr>
                <w:sz w:val="21"/>
              </w:rPr>
              <w:t>（</w:t>
            </w:r>
            <w:r>
              <w:rPr>
                <w:sz w:val="21"/>
              </w:rPr>
              <w:t>2）规格尺寸：</w:t>
            </w:r>
            <w:r>
              <w:rPr>
                <w:sz w:val="21"/>
              </w:rPr>
              <w:t>长宽高</w:t>
            </w:r>
            <w:r>
              <w:rPr>
                <w:sz w:val="21"/>
              </w:rPr>
              <w:t>1.8m*1.0m*0.8m</w:t>
            </w:r>
            <w:r>
              <w:rPr>
                <w:sz w:val="21"/>
              </w:rPr>
              <w:t>（</w:t>
            </w:r>
            <w:r>
              <w:rPr>
                <w:sz w:val="21"/>
              </w:rPr>
              <w:t>±0.05m）</w:t>
            </w:r>
          </w:p>
          <w:p>
            <w:pPr>
              <w:pStyle w:val="null3"/>
              <w:ind w:firstLine="420"/>
              <w:jc w:val="both"/>
            </w:pPr>
            <w:r>
              <w:rPr>
                <w:sz w:val="21"/>
              </w:rPr>
              <w:t>（</w:t>
            </w:r>
            <w:r>
              <w:rPr>
                <w:sz w:val="21"/>
              </w:rPr>
              <w:t>3）输出输入信号：</w:t>
            </w:r>
            <w:r>
              <w:rPr>
                <w:sz w:val="21"/>
              </w:rPr>
              <w:t>不少于</w:t>
            </w:r>
            <w:r>
              <w:rPr>
                <w:sz w:val="21"/>
              </w:rPr>
              <w:t>128I/O口，</w:t>
            </w:r>
            <w:r>
              <w:rPr>
                <w:sz w:val="21"/>
              </w:rPr>
              <w:t>模拟量信号规格</w:t>
            </w:r>
            <w:r>
              <w:rPr>
                <w:sz w:val="21"/>
              </w:rPr>
              <w:t>0-24mA；</w:t>
            </w:r>
          </w:p>
          <w:p>
            <w:pPr>
              <w:pStyle w:val="null3"/>
              <w:ind w:firstLine="420"/>
              <w:jc w:val="both"/>
            </w:pPr>
            <w:r>
              <w:rPr>
                <w:sz w:val="21"/>
              </w:rPr>
              <w:t>（</w:t>
            </w:r>
            <w:r>
              <w:rPr>
                <w:sz w:val="21"/>
              </w:rPr>
              <w:t>4）模拟量I/O口</w:t>
            </w:r>
          </w:p>
          <w:p>
            <w:pPr>
              <w:pStyle w:val="null3"/>
              <w:ind w:firstLine="420"/>
              <w:jc w:val="both"/>
            </w:pPr>
            <w:r>
              <w:rPr>
                <w:sz w:val="21"/>
              </w:rPr>
              <w:t>（</w:t>
            </w:r>
            <w:r>
              <w:rPr>
                <w:sz w:val="21"/>
              </w:rPr>
              <w:t>5）电压：220V，50Hz</w:t>
            </w:r>
          </w:p>
          <w:p>
            <w:pPr>
              <w:pStyle w:val="null3"/>
              <w:ind w:firstLine="420"/>
              <w:jc w:val="both"/>
            </w:pPr>
            <w:r>
              <w:rPr>
                <w:sz w:val="21"/>
              </w:rPr>
              <w:t>（</w:t>
            </w:r>
            <w:r>
              <w:rPr>
                <w:sz w:val="21"/>
              </w:rPr>
              <w:t>6）配备24V电源</w:t>
            </w:r>
          </w:p>
          <w:p>
            <w:pPr>
              <w:pStyle w:val="null3"/>
              <w:ind w:firstLine="420"/>
              <w:jc w:val="both"/>
            </w:pPr>
            <w:r>
              <w:rPr>
                <w:sz w:val="21"/>
              </w:rPr>
              <w:t>（</w:t>
            </w:r>
            <w:r>
              <w:rPr>
                <w:sz w:val="21"/>
              </w:rPr>
              <w:t>7）防浪涌保护器</w:t>
            </w:r>
          </w:p>
          <w:p>
            <w:pPr>
              <w:pStyle w:val="null3"/>
              <w:ind w:firstLine="420"/>
              <w:jc w:val="both"/>
            </w:pPr>
            <w:r>
              <w:rPr>
                <w:sz w:val="21"/>
              </w:rPr>
              <w:t>（</w:t>
            </w:r>
            <w:r>
              <w:rPr>
                <w:sz w:val="21"/>
              </w:rPr>
              <w:t>8）配备RS232、RS485、以太网通讯口</w:t>
            </w:r>
          </w:p>
          <w:p>
            <w:pPr>
              <w:pStyle w:val="null3"/>
              <w:ind w:firstLine="422"/>
              <w:jc w:val="both"/>
            </w:pPr>
            <w:r>
              <w:rPr>
                <w:sz w:val="21"/>
                <w:b/>
              </w:rPr>
              <w:t>2、功能</w:t>
            </w:r>
          </w:p>
          <w:p>
            <w:pPr>
              <w:pStyle w:val="null3"/>
              <w:ind w:firstLine="420"/>
              <w:jc w:val="both"/>
            </w:pPr>
            <w:r>
              <w:rPr>
                <w:sz w:val="21"/>
              </w:rPr>
              <w:t>以</w:t>
            </w:r>
            <w:r>
              <w:rPr>
                <w:sz w:val="21"/>
              </w:rPr>
              <w:t>PLC为核心构建的控制柜，实现数字量输入输出控制，也可以采用模拟量输入输出控制。实现控制系统与传感器、执行器等外部设备之间的通信。以太网通信速度快，通信方式灵敏，支持远程监测和控制。</w:t>
            </w:r>
          </w:p>
          <w:p>
            <w:pPr>
              <w:pStyle w:val="null3"/>
              <w:ind w:firstLine="422"/>
              <w:jc w:val="both"/>
            </w:pPr>
            <w:r>
              <w:rPr>
                <w:sz w:val="21"/>
                <w:b/>
              </w:rPr>
              <w:t>3、基本实训功能</w:t>
            </w:r>
          </w:p>
          <w:p>
            <w:pPr>
              <w:pStyle w:val="null3"/>
              <w:ind w:firstLine="420"/>
              <w:jc w:val="both"/>
            </w:pPr>
            <w:r>
              <w:rPr>
                <w:sz w:val="21"/>
              </w:rPr>
              <w:t>（</w:t>
            </w:r>
            <w:r>
              <w:rPr>
                <w:sz w:val="21"/>
              </w:rPr>
              <w:t>1）进行联网、通讯、的程序的编写和调试。培养学生的自动化编程与运用能力。设备可完成PLC的基本实训，PLC模块的I/O端子、接线端子及其他附件元器件与安全插座连接，使用带安全插头的导线进行电路连接。实训装置采用的电气控制系统以可编程控制器为核心，控制电路是由PLC中心控制器及其功能扩展模块组成。主要实现风力发电机组正常运行控制、机组的安全保护、故障检测及处理、运行参数的设定、数据记录显示以及人工操作，配备有多种通讯接口，能够实现就地通讯和远程通讯。</w:t>
            </w:r>
          </w:p>
          <w:p>
            <w:pPr>
              <w:pStyle w:val="null3"/>
              <w:ind w:firstLine="420"/>
              <w:jc w:val="both"/>
            </w:pPr>
            <w:r>
              <w:rPr>
                <w:sz w:val="21"/>
              </w:rPr>
              <w:t>（</w:t>
            </w:r>
            <w:r>
              <w:rPr>
                <w:sz w:val="21"/>
              </w:rPr>
              <w:t>2）控制单元负责偏航控制，变桨控制，所有的辅助功能控制。运行控制系统程序，可通过常用PLC编程软件链接更改、配置程序。</w:t>
            </w:r>
          </w:p>
          <w:p>
            <w:pPr>
              <w:pStyle w:val="null3"/>
              <w:jc w:val="both"/>
            </w:pPr>
            <w:r>
              <w:rPr>
                <w:sz w:val="21"/>
              </w:rPr>
              <w:t>（</w:t>
            </w:r>
            <w:r>
              <w:rPr>
                <w:sz w:val="21"/>
              </w:rPr>
              <w:t>3）主要完成机舱偏航远程I/O，机舱辅助功能控制。包含PLC模块组（通讯扩展模块、I/O口扩展模块、AI/AO扩展模块）、隔离开关、电动机保护器、交流接触器、继电器、防雷器及其保护器、AC/DC电源、DC/DC电源、UPS电源、插座 、温控开关、加热器、接线端子、柜内灯及其附件、插座等。</w:t>
            </w:r>
          </w:p>
          <w:p>
            <w:pPr>
              <w:pStyle w:val="null3"/>
              <w:ind w:firstLine="420"/>
              <w:jc w:val="both"/>
            </w:pPr>
            <w:r>
              <w:rPr>
                <w:sz w:val="21"/>
              </w:rPr>
              <w:t>（</w:t>
            </w:r>
            <w:r>
              <w:rPr>
                <w:sz w:val="21"/>
              </w:rPr>
              <w:t>4）</w:t>
            </w:r>
            <w:r>
              <w:rPr>
                <w:sz w:val="21"/>
              </w:rPr>
              <w:t>风机实训控制柜</w:t>
            </w:r>
            <w:r>
              <w:rPr>
                <w:sz w:val="21"/>
              </w:rPr>
              <w:t>配套课程资源云平台</w:t>
            </w:r>
          </w:p>
          <w:p>
            <w:pPr>
              <w:pStyle w:val="null3"/>
              <w:ind w:firstLine="399"/>
              <w:jc w:val="both"/>
            </w:pPr>
            <w:r>
              <w:rPr>
                <w:sz w:val="21"/>
              </w:rPr>
              <w:t>1）以课前、课中、课后为轴线，从教学设计、教学实施、教学反思等全流程信息化。</w:t>
            </w:r>
          </w:p>
          <w:p>
            <w:pPr>
              <w:pStyle w:val="null3"/>
              <w:ind w:firstLine="399"/>
              <w:jc w:val="both"/>
            </w:pPr>
            <w:r>
              <w:rPr>
                <w:sz w:val="21"/>
              </w:rPr>
              <w:t>▲2）互动课堂功能提供PPT插件，与教师授课PPT课件无缝链接；满足教师在线备课、课堂教学功能，数据与平台无缝链接。（提供软件运行截图作为证明材料）</w:t>
            </w:r>
          </w:p>
          <w:p>
            <w:pPr>
              <w:pStyle w:val="null3"/>
              <w:ind w:firstLine="399"/>
              <w:jc w:val="both"/>
            </w:pPr>
            <w:r>
              <w:rPr>
                <w:sz w:val="21"/>
              </w:rPr>
              <w:t>▲</w:t>
            </w:r>
            <w:r>
              <w:rPr>
                <w:sz w:val="21"/>
              </w:rPr>
              <w:t>3）</w:t>
            </w:r>
            <w:r>
              <w:rPr>
                <w:sz w:val="21"/>
              </w:rPr>
              <w:t>教师</w:t>
            </w:r>
            <w:r>
              <w:rPr>
                <w:sz w:val="21"/>
              </w:rPr>
              <w:t>在线</w:t>
            </w:r>
            <w:r>
              <w:rPr>
                <w:sz w:val="21"/>
              </w:rPr>
              <w:t>备课：教师可根据教学计划在线备课，教师可在线</w:t>
            </w:r>
            <w:r>
              <w:rPr>
                <w:sz w:val="21"/>
              </w:rPr>
              <w:t>设计</w:t>
            </w:r>
            <w:r>
              <w:rPr>
                <w:sz w:val="21"/>
              </w:rPr>
              <w:t>课堂教学流程。系统提供调查、投票、一句话问答、随机抽问抢答等信息化互动工具，应用于教师的备课中。（提供软件运行截图作为证明材料）</w:t>
            </w:r>
          </w:p>
          <w:p>
            <w:pPr>
              <w:pStyle w:val="null3"/>
              <w:ind w:firstLine="399"/>
              <w:jc w:val="both"/>
            </w:pPr>
            <w:r>
              <w:rPr>
                <w:sz w:val="21"/>
              </w:rPr>
              <w:t>▲</w:t>
            </w:r>
            <w:r>
              <w:rPr>
                <w:sz w:val="21"/>
              </w:rPr>
              <w:t>4）</w:t>
            </w:r>
            <w:r>
              <w:rPr>
                <w:sz w:val="21"/>
              </w:rPr>
              <w:t>教学质量监控功能</w:t>
            </w:r>
            <w:r>
              <w:rPr>
                <w:sz w:val="21"/>
              </w:rPr>
              <w:t>：实验人员</w:t>
            </w:r>
            <w:r>
              <w:rPr>
                <w:sz w:val="21"/>
              </w:rPr>
              <w:t>可按学期查阅课程的授课质量数据，包括到课率、参与度、教学评价、目标达成、教学活动数量。（提供软件运行截图作为证明材料）</w:t>
            </w:r>
          </w:p>
        </w:tc>
      </w:tr>
      <w:tr>
        <w:tc>
          <w:tcPr>
            <w:tcW w:type="dxa" w:w="2076"/>
          </w:tcPr>
          <w:p/>
        </w:tc>
        <w:tc>
          <w:tcPr>
            <w:tcW w:type="dxa" w:w="415"/>
          </w:tcPr>
          <w:p>
            <w:pPr>
              <w:pStyle w:val="null3"/>
            </w:pPr>
            <w:r>
              <w:rPr/>
              <w:t>4</w:t>
            </w:r>
          </w:p>
        </w:tc>
        <w:tc>
          <w:tcPr>
            <w:tcW w:type="dxa" w:w="5814"/>
          </w:tcPr>
          <w:p>
            <w:pPr>
              <w:pStyle w:val="null3"/>
              <w:ind w:firstLine="422"/>
              <w:jc w:val="both"/>
            </w:pPr>
            <w:r>
              <w:rPr>
                <w:sz w:val="21"/>
                <w:b/>
              </w:rPr>
              <w:t>四、风机实训配电柜（</w:t>
            </w:r>
            <w:r>
              <w:rPr>
                <w:sz w:val="21"/>
                <w:b/>
              </w:rPr>
              <w:t>1套）</w:t>
            </w:r>
          </w:p>
          <w:p>
            <w:pPr>
              <w:pStyle w:val="null3"/>
              <w:ind w:firstLine="420"/>
              <w:jc w:val="both"/>
            </w:pPr>
            <w:r>
              <w:rPr>
                <w:sz w:val="21"/>
              </w:rPr>
              <w:t>1、</w:t>
            </w:r>
            <w:r>
              <w:rPr>
                <w:sz w:val="21"/>
              </w:rPr>
              <w:t>由断路器、继电器、电流互感器、电压互感器、自动转换开关、电能表、接触器、漏电保护开关、继电保护装置、</w:t>
            </w:r>
            <w:r>
              <w:rPr>
                <w:sz w:val="21"/>
              </w:rPr>
              <w:t>UPS应急供电电源、浪涌保护系统等组成，模拟风机舱内设备用电配电系统。模拟机舱内基本配电供电原理、应急供电原理、可供学生接线拆装、线路切换试验实训。</w:t>
            </w:r>
          </w:p>
          <w:p>
            <w:pPr>
              <w:pStyle w:val="null3"/>
              <w:ind w:firstLine="420"/>
              <w:jc w:val="both"/>
            </w:pPr>
            <w:r>
              <w:rPr>
                <w:sz w:val="21"/>
              </w:rPr>
              <w:t>2、</w:t>
            </w:r>
            <w:r>
              <w:rPr>
                <w:sz w:val="21"/>
              </w:rPr>
              <w:t>风机实训配电柜</w:t>
            </w:r>
            <w:r>
              <w:rPr>
                <w:sz w:val="21"/>
              </w:rPr>
              <w:t>自带实操考核系统</w:t>
            </w:r>
          </w:p>
          <w:p>
            <w:pPr>
              <w:pStyle w:val="null3"/>
              <w:ind w:firstLine="420"/>
              <w:jc w:val="both"/>
            </w:pPr>
            <w:r>
              <w:rPr>
                <w:sz w:val="21"/>
              </w:rPr>
              <w:t>1）考核系统配套上位机软件和考核硬件，软件设有：实训目的、实训器件、器件布局、I/O分配、T型图、电路连接、通电运行等多种模块，具有三维可视化、智能化、全交互的特点。该系统不仅可以作为实训教学应用，其原理动画演示也可以作为助教型软件素材应用于课堂教学环节。</w:t>
            </w:r>
          </w:p>
          <w:p>
            <w:pPr>
              <w:pStyle w:val="null3"/>
              <w:ind w:firstLine="420"/>
              <w:jc w:val="both"/>
            </w:pPr>
            <w:r>
              <w:rPr>
                <w:sz w:val="21"/>
              </w:rPr>
              <w:t>▲</w:t>
            </w:r>
            <w:r>
              <w:rPr>
                <w:sz w:val="21"/>
              </w:rPr>
              <w:t>2）系统采用专网访问方式，接口请求数据进行token 验证加密，所有保存的数据，只能通过本系统后台查看，所有数据支持实时双备份。软件需提供正版或自有知识产权证明；支持电脑和手持终端安卓系统或国产系统。</w:t>
            </w:r>
            <w:r>
              <w:rPr>
                <w:sz w:val="21"/>
              </w:rPr>
              <w:t>（投标时提供软件运行截图作为证明材料）</w:t>
            </w:r>
          </w:p>
          <w:p>
            <w:pPr>
              <w:pStyle w:val="null3"/>
              <w:ind w:firstLine="420"/>
              <w:jc w:val="both"/>
            </w:pPr>
            <w:r>
              <w:rPr>
                <w:sz w:val="21"/>
              </w:rPr>
              <w:t>3）系统支持打分、修改、删除等操作可追溯功能；支持本地和网络服务器同时存储数据的功能，支持离线保存，联网自动上传的功能；支持敏感信息数据加密；支持历史数据具有哈希值，具有防篡改数据的功能，保证信息安全；</w:t>
            </w:r>
          </w:p>
          <w:p>
            <w:pPr>
              <w:pStyle w:val="null3"/>
              <w:ind w:firstLine="420"/>
              <w:jc w:val="both"/>
            </w:pPr>
            <w:r>
              <w:rPr>
                <w:sz w:val="21"/>
              </w:rPr>
              <w:t>▲</w:t>
            </w:r>
            <w:r>
              <w:rPr>
                <w:sz w:val="21"/>
              </w:rPr>
              <w:t>4）考核管理：考试时候支持学员信息输入、身份验证功能，并生成现场检录记录表；支持考题算分、统分规则进行设置；系统可设置不同的账号类型（系统管理员、实操评分管理员等），不同的账号登录有不同的权限及功能，防止数据误操作。</w:t>
            </w:r>
            <w:r>
              <w:rPr>
                <w:sz w:val="21"/>
              </w:rPr>
              <w:t>（投标时提供软件运行截图作为证明材料）</w:t>
            </w:r>
            <w:r>
              <w:rPr>
                <w:sz w:val="21"/>
              </w:rPr>
              <w:t xml:space="preserve"> </w:t>
            </w:r>
          </w:p>
          <w:p>
            <w:pPr>
              <w:pStyle w:val="null3"/>
              <w:ind w:firstLine="420"/>
              <w:jc w:val="both"/>
            </w:pPr>
            <w:r>
              <w:rPr>
                <w:sz w:val="21"/>
              </w:rPr>
              <w:t>5）系统支持统计报表查询，可按条件筛选查看和生成考试成绩报表并支持成绩导出。支持大屏显示考试实时信息功能等。</w:t>
            </w:r>
          </w:p>
          <w:p>
            <w:pPr>
              <w:pStyle w:val="null3"/>
              <w:ind w:left="420"/>
              <w:jc w:val="both"/>
            </w:pPr>
            <w:r>
              <w:rPr>
                <w:sz w:val="21"/>
              </w:rPr>
              <w:t>3、</w:t>
            </w:r>
            <w:r>
              <w:rPr>
                <w:sz w:val="21"/>
              </w:rPr>
              <w:t>配置一套数字化电气设备运行与维护系统：</w:t>
            </w:r>
          </w:p>
          <w:p>
            <w:pPr>
              <w:pStyle w:val="null3"/>
              <w:ind w:firstLine="420"/>
              <w:jc w:val="both"/>
            </w:pPr>
            <w:r>
              <w:rPr>
                <w:sz w:val="21"/>
              </w:rPr>
              <w:t>1）面向网络化、数字化、智能化的全套数字化负载管理系统。采用模块化组合设计，能够实现对电机及其他电气负载的控制、保护和监测。</w:t>
            </w:r>
          </w:p>
          <w:p>
            <w:pPr>
              <w:pStyle w:val="null3"/>
              <w:ind w:firstLine="420"/>
              <w:jc w:val="both"/>
            </w:pPr>
            <w:r>
              <w:rPr>
                <w:sz w:val="21"/>
              </w:rPr>
              <w:t>2）具有远程或自动保护复位模式。</w:t>
            </w:r>
          </w:p>
          <w:p>
            <w:pPr>
              <w:pStyle w:val="null3"/>
              <w:ind w:firstLine="420"/>
              <w:jc w:val="both"/>
            </w:pPr>
            <w:r>
              <w:rPr>
                <w:sz w:val="21"/>
              </w:rPr>
              <w:t>3）</w:t>
            </w:r>
            <w:r>
              <w:rPr>
                <w:sz w:val="21"/>
              </w:rPr>
              <w:t>可监测设备运行时间、运行故障数、开关周期、电源循环次数、平均电流、最大电流、有功和无功功率、有功和无功电能、实时功率因数等。</w:t>
            </w:r>
          </w:p>
          <w:p>
            <w:pPr>
              <w:pStyle w:val="null3"/>
              <w:ind w:firstLine="420"/>
              <w:jc w:val="both"/>
            </w:pPr>
            <w:r>
              <w:rPr>
                <w:sz w:val="21"/>
              </w:rPr>
              <w:t>4）具有热过载保护、电机过热保护、过电流保护、欠电流保护、堵转保护、长启动保护、失速保护、快速循环锁定、快速重启锁定、相序、缺相、相序颠倒、相不平衡保护、接地电流等保护类型。</w:t>
            </w:r>
          </w:p>
          <w:p>
            <w:pPr>
              <w:pStyle w:val="null3"/>
              <w:ind w:firstLine="420"/>
              <w:jc w:val="both"/>
            </w:pPr>
            <w:r>
              <w:rPr>
                <w:sz w:val="21"/>
              </w:rPr>
              <w:t>5）支持电压、电流、温度等标准模拟量测量信号输入，可输出电压和电流标准模拟量信号。</w:t>
            </w:r>
          </w:p>
          <w:p>
            <w:pPr>
              <w:pStyle w:val="null3"/>
              <w:ind w:firstLine="420"/>
              <w:jc w:val="both"/>
            </w:pPr>
            <w:r>
              <w:rPr>
                <w:sz w:val="21"/>
              </w:rPr>
              <w:t>6）配置有编程、操作和维护软件。可完成配置、调试、监测、控制和自定义。通过软件操作，可为三方编程环境生成交换文件。</w:t>
            </w:r>
          </w:p>
          <w:p>
            <w:pPr>
              <w:pStyle w:val="null3"/>
              <w:ind w:firstLine="420"/>
              <w:jc w:val="both"/>
            </w:pPr>
            <w:r>
              <w:rPr>
                <w:sz w:val="21"/>
              </w:rPr>
              <w:t>7）具有安全登录的用户访问和权限管理、监测设备、负载和电能消耗、提供测试模式和强制模式、诊断功能和直接运行。</w:t>
            </w:r>
          </w:p>
          <w:p>
            <w:pPr>
              <w:pStyle w:val="null3"/>
              <w:ind w:firstLine="420"/>
              <w:jc w:val="both"/>
            </w:pPr>
            <w:r>
              <w:rPr>
                <w:sz w:val="21"/>
              </w:rPr>
              <w:t>8）软件具备预定义模板可以通过应用完整的库，为新模块节省工程时间。支持MQTT、JSON、HTTP、TCP/UDP等多种库，需满足基于云的顾问代码数据分析。</w:t>
            </w:r>
          </w:p>
          <w:p>
            <w:pPr>
              <w:pStyle w:val="null3"/>
              <w:ind w:firstLine="420"/>
              <w:jc w:val="both"/>
            </w:pPr>
            <w:r>
              <w:rPr>
                <w:sz w:val="21"/>
              </w:rPr>
              <w:t>9）软件具备标准编程功能，可在线修改和强制控制功能，并能完成数据归档，可访问离线文档，开发图形画面等功能。</w:t>
            </w:r>
          </w:p>
          <w:p>
            <w:pPr>
              <w:pStyle w:val="null3"/>
              <w:ind w:firstLine="420"/>
              <w:jc w:val="both"/>
            </w:pPr>
            <w:r>
              <w:rPr>
                <w:sz w:val="21"/>
              </w:rPr>
              <w:t>▲10）需提供软件正版或自有知识产权证明材料，并提供应用软件截图不少于3个。</w:t>
            </w:r>
          </w:p>
        </w:tc>
      </w:tr>
      <w:tr>
        <w:tc>
          <w:tcPr>
            <w:tcW w:type="dxa" w:w="2076"/>
          </w:tcPr>
          <w:p/>
        </w:tc>
        <w:tc>
          <w:tcPr>
            <w:tcW w:type="dxa" w:w="415"/>
          </w:tcPr>
          <w:p>
            <w:pPr>
              <w:pStyle w:val="null3"/>
            </w:pPr>
            <w:r>
              <w:rPr/>
              <w:t>5</w:t>
            </w:r>
          </w:p>
        </w:tc>
        <w:tc>
          <w:tcPr>
            <w:tcW w:type="dxa" w:w="5814"/>
          </w:tcPr>
          <w:p>
            <w:pPr>
              <w:pStyle w:val="null3"/>
              <w:ind w:firstLine="422"/>
              <w:jc w:val="both"/>
            </w:pPr>
            <w:r>
              <w:rPr>
                <w:sz w:val="21"/>
                <w:b/>
              </w:rPr>
              <w:t>五、巡检运维无人机（</w:t>
            </w:r>
            <w:r>
              <w:rPr>
                <w:sz w:val="21"/>
                <w:b/>
              </w:rPr>
              <w:t>1台）</w:t>
            </w:r>
          </w:p>
          <w:p>
            <w:pPr>
              <w:pStyle w:val="null3"/>
              <w:ind w:firstLine="422"/>
              <w:jc w:val="both"/>
            </w:pPr>
            <w:r>
              <w:rPr>
                <w:sz w:val="21"/>
                <w:b/>
              </w:rPr>
              <w:t>1、参数</w:t>
            </w:r>
          </w:p>
          <w:p>
            <w:pPr>
              <w:pStyle w:val="null3"/>
              <w:ind w:firstLine="420"/>
              <w:jc w:val="both"/>
            </w:pPr>
            <w:r>
              <w:rPr>
                <w:sz w:val="21"/>
              </w:rPr>
              <w:t>（</w:t>
            </w:r>
            <w:r>
              <w:rPr>
                <w:sz w:val="21"/>
              </w:rPr>
              <w:t>1）最大飞行时间：不小于30 min；最大飞行速度：不小于12 m/s；最远遥控距离：不小于1500 m；最大巡航速度：不小于12 m/s；</w:t>
            </w:r>
          </w:p>
          <w:p>
            <w:pPr>
              <w:pStyle w:val="null3"/>
              <w:ind w:firstLine="420"/>
              <w:jc w:val="both"/>
            </w:pPr>
            <w:r>
              <w:rPr>
                <w:sz w:val="21"/>
              </w:rPr>
              <w:t>（</w:t>
            </w:r>
            <w:r>
              <w:rPr>
                <w:sz w:val="21"/>
              </w:rPr>
              <w:t>2）工作环境温度：-10～60℃；</w:t>
            </w:r>
          </w:p>
          <w:p>
            <w:pPr>
              <w:pStyle w:val="null3"/>
              <w:ind w:firstLine="420"/>
              <w:jc w:val="both"/>
            </w:pPr>
            <w:r>
              <w:rPr>
                <w:sz w:val="21"/>
              </w:rPr>
              <w:t>（</w:t>
            </w:r>
            <w:r>
              <w:rPr>
                <w:sz w:val="21"/>
              </w:rPr>
              <w:t>3）提供飞控二次开发包、SDK和技术支持；</w:t>
            </w:r>
          </w:p>
          <w:p>
            <w:pPr>
              <w:pStyle w:val="null3"/>
              <w:ind w:firstLine="420"/>
              <w:jc w:val="both"/>
            </w:pPr>
            <w:r>
              <w:rPr>
                <w:sz w:val="21"/>
              </w:rPr>
              <w:t>（</w:t>
            </w:r>
            <w:r>
              <w:rPr>
                <w:sz w:val="21"/>
              </w:rPr>
              <w:t>4）额定载重量不小于15kg；</w:t>
            </w:r>
          </w:p>
          <w:p>
            <w:pPr>
              <w:pStyle w:val="null3"/>
              <w:ind w:firstLine="420"/>
              <w:jc w:val="both"/>
            </w:pPr>
            <w:r>
              <w:rPr>
                <w:sz w:val="21"/>
              </w:rPr>
              <w:t>（</w:t>
            </w:r>
            <w:r>
              <w:rPr>
                <w:sz w:val="21"/>
              </w:rPr>
              <w:t>5）最大稳定飞行风速：不小于10m/s；</w:t>
            </w:r>
          </w:p>
          <w:p>
            <w:pPr>
              <w:pStyle w:val="null3"/>
              <w:ind w:firstLine="420"/>
              <w:jc w:val="both"/>
            </w:pPr>
            <w:r>
              <w:rPr>
                <w:sz w:val="21"/>
              </w:rPr>
              <w:t>（</w:t>
            </w:r>
            <w:r>
              <w:rPr>
                <w:sz w:val="21"/>
              </w:rPr>
              <w:t>6）配套控制仿真软件。</w:t>
            </w:r>
          </w:p>
          <w:p>
            <w:pPr>
              <w:pStyle w:val="null3"/>
              <w:ind w:firstLine="422"/>
              <w:jc w:val="both"/>
            </w:pPr>
            <w:r>
              <w:rPr>
                <w:sz w:val="21"/>
                <w:b/>
              </w:rPr>
              <w:t>2</w:t>
            </w:r>
            <w:r>
              <w:rPr>
                <w:sz w:val="21"/>
                <w:b/>
              </w:rPr>
              <w:t>、</w:t>
            </w:r>
            <w:r>
              <w:rPr>
                <w:sz w:val="21"/>
                <w:b/>
              </w:rPr>
              <w:t>功能特点：</w:t>
            </w:r>
          </w:p>
          <w:p>
            <w:pPr>
              <w:pStyle w:val="null3"/>
              <w:ind w:firstLine="420"/>
              <w:jc w:val="both"/>
            </w:pPr>
            <w:r>
              <w:rPr>
                <w:sz w:val="21"/>
              </w:rPr>
              <w:t>（</w:t>
            </w:r>
            <w:r>
              <w:rPr>
                <w:sz w:val="21"/>
              </w:rPr>
              <w:t>1)支持无人机以WLAN、4G、5G以及数字图传方式接入；</w:t>
            </w:r>
          </w:p>
          <w:p>
            <w:pPr>
              <w:pStyle w:val="null3"/>
              <w:ind w:firstLine="420"/>
              <w:jc w:val="both"/>
            </w:pPr>
            <w:r>
              <w:rPr>
                <w:sz w:val="21"/>
              </w:rPr>
              <w:t>（</w:t>
            </w:r>
            <w:r>
              <w:rPr>
                <w:sz w:val="21"/>
              </w:rPr>
              <w:t>2）支持地面监控系统以RTMP以及GB28181的式接入；</w:t>
            </w:r>
          </w:p>
          <w:p>
            <w:pPr>
              <w:pStyle w:val="null3"/>
              <w:ind w:firstLine="420"/>
              <w:jc w:val="both"/>
            </w:pPr>
            <w:r>
              <w:rPr>
                <w:sz w:val="21"/>
              </w:rPr>
              <w:t>（</w:t>
            </w:r>
            <w:r>
              <w:rPr>
                <w:sz w:val="21"/>
              </w:rPr>
              <w:t>3）拥有独立的单节电池平衡器，不用外接平衡器来平衡。支持充电电流限制保护、容量限制保护、温度限制保护、充电时间限制保护。支持数据储存，需要的时候能随时调用，无需再次设置；</w:t>
            </w:r>
          </w:p>
          <w:p>
            <w:pPr>
              <w:pStyle w:val="null3"/>
              <w:ind w:firstLine="420"/>
              <w:jc w:val="both"/>
            </w:pPr>
            <w:r>
              <w:rPr>
                <w:sz w:val="21"/>
              </w:rPr>
              <w:t>（</w:t>
            </w:r>
            <w:r>
              <w:rPr>
                <w:sz w:val="21"/>
              </w:rPr>
              <w:t>4）多传感器融合算法，自动检测数据健康状态并实时切换，保证飞行安全；开放多项参数调参，适应不同机架构型；标配双馈点陶瓷天线GPS模块，提升在复杂电磁环境下的定位能力；</w:t>
            </w:r>
          </w:p>
          <w:p>
            <w:pPr>
              <w:pStyle w:val="null3"/>
              <w:ind w:firstLine="420"/>
              <w:jc w:val="both"/>
            </w:pPr>
            <w:r>
              <w:rPr>
                <w:sz w:val="21"/>
              </w:rPr>
              <w:t>（</w:t>
            </w:r>
            <w:r>
              <w:rPr>
                <w:sz w:val="21"/>
              </w:rPr>
              <w:t>5）支持GPS高精准定位作业；</w:t>
            </w:r>
          </w:p>
          <w:p>
            <w:pPr>
              <w:pStyle w:val="null3"/>
              <w:ind w:firstLine="420"/>
              <w:jc w:val="both"/>
            </w:pPr>
            <w:r>
              <w:rPr>
                <w:sz w:val="21"/>
              </w:rPr>
              <w:t>（</w:t>
            </w:r>
            <w:r>
              <w:rPr>
                <w:sz w:val="21"/>
              </w:rPr>
              <w:t>6）具有断桨保护功能、动力保护、智能返航、低电压保护功能；</w:t>
            </w:r>
          </w:p>
          <w:p>
            <w:pPr>
              <w:pStyle w:val="null3"/>
              <w:ind w:firstLine="420"/>
              <w:jc w:val="both"/>
            </w:pPr>
            <w:r>
              <w:rPr>
                <w:sz w:val="21"/>
              </w:rPr>
              <w:t>（</w:t>
            </w:r>
            <w:r>
              <w:rPr>
                <w:sz w:val="21"/>
              </w:rPr>
              <w:t>7）支持GPS模式、姿态模式、跟随模式、运动模式等飞行模式；</w:t>
            </w:r>
          </w:p>
          <w:p>
            <w:pPr>
              <w:pStyle w:val="null3"/>
              <w:ind w:firstLine="420"/>
              <w:jc w:val="both"/>
            </w:pPr>
            <w:r>
              <w:rPr>
                <w:sz w:val="21"/>
              </w:rPr>
              <w:t>（</w:t>
            </w:r>
            <w:r>
              <w:rPr>
                <w:sz w:val="21"/>
              </w:rPr>
              <w:t>8）支持外挂设备，如云台、消防设备、喷火设备；</w:t>
            </w:r>
          </w:p>
          <w:p>
            <w:pPr>
              <w:pStyle w:val="null3"/>
              <w:ind w:firstLine="420"/>
              <w:jc w:val="both"/>
            </w:pPr>
            <w:r>
              <w:rPr>
                <w:sz w:val="21"/>
              </w:rPr>
              <w:t>（</w:t>
            </w:r>
            <w:r>
              <w:rPr>
                <w:sz w:val="21"/>
              </w:rPr>
              <w:t>9）支持超视距航线飞行。</w:t>
            </w:r>
          </w:p>
        </w:tc>
      </w:tr>
      <w:tr>
        <w:tc>
          <w:tcPr>
            <w:tcW w:type="dxa" w:w="2076"/>
          </w:tcPr>
          <w:p/>
        </w:tc>
        <w:tc>
          <w:tcPr>
            <w:tcW w:type="dxa" w:w="415"/>
          </w:tcPr>
          <w:p>
            <w:pPr>
              <w:pStyle w:val="null3"/>
            </w:pPr>
            <w:r>
              <w:rPr/>
              <w:t>6</w:t>
            </w:r>
          </w:p>
        </w:tc>
        <w:tc>
          <w:tcPr>
            <w:tcW w:type="dxa" w:w="5814"/>
          </w:tcPr>
          <w:p>
            <w:pPr>
              <w:pStyle w:val="null3"/>
              <w:ind w:firstLine="422"/>
              <w:jc w:val="both"/>
            </w:pPr>
            <w:r>
              <w:rPr>
                <w:sz w:val="21"/>
                <w:b/>
              </w:rPr>
              <w:t>六、运维塔筒爬壁实训机器人（</w:t>
            </w:r>
            <w:r>
              <w:rPr>
                <w:sz w:val="21"/>
                <w:b/>
              </w:rPr>
              <w:t>1套）</w:t>
            </w:r>
          </w:p>
          <w:p>
            <w:pPr>
              <w:pStyle w:val="null3"/>
              <w:ind w:firstLine="422"/>
              <w:jc w:val="both"/>
            </w:pPr>
            <w:r>
              <w:rPr>
                <w:sz w:val="21"/>
                <w:b/>
              </w:rPr>
              <w:t>1、参数</w:t>
            </w:r>
          </w:p>
          <w:p>
            <w:pPr>
              <w:pStyle w:val="null3"/>
              <w:ind w:firstLine="420"/>
              <w:jc w:val="left"/>
            </w:pPr>
            <w:r>
              <w:rPr>
                <w:sz w:val="21"/>
              </w:rPr>
              <w:t>（</w:t>
            </w:r>
            <w:r>
              <w:rPr>
                <w:sz w:val="21"/>
              </w:rPr>
              <w:t>1）</w:t>
            </w:r>
            <w:r>
              <w:rPr>
                <w:sz w:val="21"/>
              </w:rPr>
              <w:t>尺寸（长宽高）</w:t>
            </w:r>
            <w:r>
              <w:rPr>
                <w:sz w:val="21"/>
              </w:rPr>
              <w:t>不小于</w:t>
            </w:r>
            <w:r>
              <w:rPr>
                <w:sz w:val="21"/>
              </w:rPr>
              <w:t>390</w:t>
            </w:r>
            <w:r>
              <w:rPr>
                <w:sz w:val="21"/>
              </w:rPr>
              <w:t>mm</w:t>
            </w:r>
            <w:r>
              <w:rPr>
                <w:sz w:val="21"/>
              </w:rPr>
              <w:t>*342</w:t>
            </w:r>
            <w:r>
              <w:rPr>
                <w:sz w:val="21"/>
              </w:rPr>
              <w:t>mm</w:t>
            </w:r>
            <w:r>
              <w:rPr>
                <w:sz w:val="21"/>
              </w:rPr>
              <w:t>*100</w:t>
            </w:r>
            <w:r>
              <w:rPr>
                <w:sz w:val="21"/>
              </w:rPr>
              <w:t>mm</w:t>
            </w:r>
          </w:p>
          <w:p>
            <w:pPr>
              <w:pStyle w:val="null3"/>
              <w:ind w:firstLine="420"/>
              <w:jc w:val="left"/>
            </w:pPr>
            <w:r>
              <w:rPr>
                <w:sz w:val="21"/>
              </w:rPr>
              <w:t>（</w:t>
            </w:r>
            <w:r>
              <w:rPr>
                <w:sz w:val="21"/>
              </w:rPr>
              <w:t>2）</w:t>
            </w:r>
            <w:r>
              <w:rPr>
                <w:sz w:val="21"/>
              </w:rPr>
              <w:t>主要材质：不锈钢</w:t>
            </w:r>
            <w:r>
              <w:rPr>
                <w:sz w:val="21"/>
              </w:rPr>
              <w:t>/铝</w:t>
            </w:r>
          </w:p>
          <w:p>
            <w:pPr>
              <w:pStyle w:val="null3"/>
              <w:ind w:firstLine="420"/>
              <w:jc w:val="left"/>
            </w:pPr>
            <w:r>
              <w:rPr>
                <w:sz w:val="21"/>
              </w:rPr>
              <w:t>（</w:t>
            </w:r>
            <w:r>
              <w:rPr>
                <w:sz w:val="21"/>
              </w:rPr>
              <w:t>3）</w:t>
            </w:r>
            <w:r>
              <w:rPr>
                <w:sz w:val="21"/>
              </w:rPr>
              <w:t>行走方式：履带式或轮式</w:t>
            </w:r>
          </w:p>
          <w:p>
            <w:pPr>
              <w:pStyle w:val="null3"/>
              <w:ind w:firstLine="420"/>
              <w:jc w:val="left"/>
            </w:pPr>
            <w:r>
              <w:rPr>
                <w:sz w:val="21"/>
              </w:rPr>
              <w:t>（</w:t>
            </w:r>
            <w:r>
              <w:rPr>
                <w:sz w:val="21"/>
              </w:rPr>
              <w:t>4）</w:t>
            </w:r>
            <w:r>
              <w:rPr>
                <w:sz w:val="21"/>
              </w:rPr>
              <w:t>行进速度</w:t>
            </w:r>
            <w:r>
              <w:rPr>
                <w:sz w:val="21"/>
              </w:rPr>
              <w:t>范围</w:t>
            </w:r>
            <w:r>
              <w:rPr>
                <w:sz w:val="21"/>
              </w:rPr>
              <w:t>：</w:t>
            </w:r>
            <w:r>
              <w:rPr>
                <w:sz w:val="21"/>
              </w:rPr>
              <w:t>0-1米/秒</w:t>
            </w:r>
            <w:r>
              <w:rPr>
                <w:sz w:val="21"/>
              </w:rPr>
              <w:t xml:space="preserve"> </w:t>
            </w:r>
          </w:p>
          <w:p>
            <w:pPr>
              <w:pStyle w:val="null3"/>
              <w:ind w:firstLine="420"/>
              <w:jc w:val="left"/>
            </w:pPr>
            <w:r>
              <w:rPr>
                <w:sz w:val="21"/>
              </w:rPr>
              <w:t>（</w:t>
            </w:r>
            <w:r>
              <w:rPr>
                <w:sz w:val="21"/>
              </w:rPr>
              <w:t>5）</w:t>
            </w:r>
            <w:r>
              <w:rPr>
                <w:sz w:val="21"/>
              </w:rPr>
              <w:t>吸附材质：导磁性材质</w:t>
            </w:r>
          </w:p>
          <w:p>
            <w:pPr>
              <w:pStyle w:val="null3"/>
              <w:ind w:firstLine="420"/>
              <w:jc w:val="left"/>
            </w:pPr>
            <w:r>
              <w:rPr>
                <w:sz w:val="21"/>
              </w:rPr>
              <w:t>（</w:t>
            </w:r>
            <w:r>
              <w:rPr>
                <w:sz w:val="21"/>
              </w:rPr>
              <w:t>6）</w:t>
            </w:r>
            <w:r>
              <w:rPr>
                <w:sz w:val="21"/>
              </w:rPr>
              <w:t>防护等级：不小于</w:t>
            </w:r>
            <w:r>
              <w:rPr>
                <w:sz w:val="21"/>
              </w:rPr>
              <w:t>IP54</w:t>
            </w:r>
          </w:p>
          <w:p>
            <w:pPr>
              <w:pStyle w:val="null3"/>
              <w:ind w:firstLine="422"/>
              <w:jc w:val="both"/>
            </w:pPr>
            <w:r>
              <w:rPr>
                <w:sz w:val="21"/>
                <w:b/>
              </w:rPr>
              <w:t>2、性能</w:t>
            </w:r>
          </w:p>
          <w:p>
            <w:pPr>
              <w:pStyle w:val="null3"/>
              <w:ind w:firstLine="420"/>
              <w:jc w:val="left"/>
            </w:pPr>
            <w:r>
              <w:rPr>
                <w:sz w:val="21"/>
              </w:rPr>
              <w:t>（</w:t>
            </w:r>
            <w:r>
              <w:rPr>
                <w:sz w:val="21"/>
              </w:rPr>
              <w:t>1）</w:t>
            </w:r>
            <w:r>
              <w:rPr>
                <w:sz w:val="21"/>
              </w:rPr>
              <w:t>额定载重：不小于</w:t>
            </w:r>
            <w:r>
              <w:rPr>
                <w:sz w:val="21"/>
              </w:rPr>
              <w:t>8</w:t>
            </w:r>
            <w:r>
              <w:rPr>
                <w:sz w:val="21"/>
              </w:rPr>
              <w:t>kg(90°垂直)</w:t>
            </w:r>
          </w:p>
          <w:p>
            <w:pPr>
              <w:pStyle w:val="null3"/>
              <w:ind w:firstLine="420"/>
              <w:jc w:val="left"/>
            </w:pPr>
            <w:r>
              <w:rPr>
                <w:sz w:val="21"/>
              </w:rPr>
              <w:t>（</w:t>
            </w:r>
            <w:r>
              <w:rPr>
                <w:sz w:val="21"/>
              </w:rPr>
              <w:t>2）</w:t>
            </w:r>
            <w:r>
              <w:rPr>
                <w:sz w:val="21"/>
              </w:rPr>
              <w:t>爬壁材质：磁导性材料（铁）</w:t>
            </w:r>
          </w:p>
          <w:p>
            <w:pPr>
              <w:pStyle w:val="null3"/>
              <w:ind w:left="420"/>
              <w:jc w:val="both"/>
            </w:pPr>
            <w:r>
              <w:rPr>
                <w:sz w:val="21"/>
              </w:rPr>
              <w:t>（</w:t>
            </w:r>
            <w:r>
              <w:rPr>
                <w:sz w:val="21"/>
              </w:rPr>
              <w:t>3）</w:t>
            </w:r>
            <w:r>
              <w:rPr>
                <w:sz w:val="21"/>
              </w:rPr>
              <w:t>极限载重：不小于</w:t>
            </w:r>
            <w:r>
              <w:rPr>
                <w:sz w:val="21"/>
              </w:rPr>
              <w:t>30KG(85°测得)</w:t>
            </w:r>
          </w:p>
          <w:p>
            <w:pPr>
              <w:pStyle w:val="null3"/>
              <w:ind w:firstLine="420"/>
              <w:jc w:val="left"/>
            </w:pPr>
            <w:r>
              <w:rPr>
                <w:sz w:val="21"/>
              </w:rPr>
              <w:t>（</w:t>
            </w:r>
            <w:r>
              <w:rPr>
                <w:sz w:val="21"/>
              </w:rPr>
              <w:t>4）</w:t>
            </w:r>
            <w:r>
              <w:rPr>
                <w:sz w:val="21"/>
              </w:rPr>
              <w:t>爬壁角度：</w:t>
            </w:r>
            <w:r>
              <w:rPr>
                <w:sz w:val="21"/>
              </w:rPr>
              <w:t>≤90°</w:t>
            </w:r>
          </w:p>
          <w:p>
            <w:pPr>
              <w:pStyle w:val="null3"/>
              <w:ind w:firstLine="420"/>
              <w:jc w:val="left"/>
            </w:pPr>
            <w:r>
              <w:rPr>
                <w:sz w:val="21"/>
              </w:rPr>
              <w:t>（</w:t>
            </w:r>
            <w:r>
              <w:rPr>
                <w:sz w:val="21"/>
              </w:rPr>
              <w:t>5）</w:t>
            </w:r>
            <w:r>
              <w:rPr>
                <w:sz w:val="21"/>
              </w:rPr>
              <w:t>曲面适应性：圆筒直径</w:t>
            </w:r>
            <w:r>
              <w:rPr>
                <w:sz w:val="21"/>
              </w:rPr>
              <w:t>不小于</w:t>
            </w:r>
            <w:r>
              <w:rPr>
                <w:sz w:val="21"/>
              </w:rPr>
              <w:t>5米</w:t>
            </w:r>
          </w:p>
          <w:p>
            <w:pPr>
              <w:pStyle w:val="null3"/>
              <w:ind w:left="420"/>
              <w:jc w:val="both"/>
            </w:pPr>
            <w:r>
              <w:rPr>
                <w:sz w:val="21"/>
              </w:rPr>
              <w:t>（</w:t>
            </w:r>
            <w:r>
              <w:rPr>
                <w:sz w:val="21"/>
              </w:rPr>
              <w:t>6）内仓尺寸：长宽高</w:t>
            </w:r>
            <w:r>
              <w:rPr>
                <w:sz w:val="21"/>
              </w:rPr>
              <w:t>不小于</w:t>
            </w:r>
            <w:r>
              <w:rPr>
                <w:sz w:val="21"/>
              </w:rPr>
              <w:t>220*154*50</w:t>
            </w:r>
            <w:r>
              <w:rPr>
                <w:sz w:val="21"/>
              </w:rPr>
              <w:t>mm</w:t>
            </w:r>
          </w:p>
          <w:p>
            <w:pPr>
              <w:pStyle w:val="null3"/>
              <w:ind w:firstLine="420"/>
              <w:jc w:val="left"/>
            </w:pPr>
            <w:r>
              <w:rPr>
                <w:sz w:val="21"/>
              </w:rPr>
              <w:t>（</w:t>
            </w:r>
            <w:r>
              <w:rPr>
                <w:sz w:val="21"/>
              </w:rPr>
              <w:t>7）自重：不小于7.5KG不含电池</w:t>
            </w:r>
          </w:p>
          <w:p>
            <w:pPr>
              <w:pStyle w:val="null3"/>
              <w:ind w:left="420"/>
              <w:jc w:val="both"/>
            </w:pPr>
            <w:r>
              <w:rPr>
                <w:sz w:val="21"/>
              </w:rPr>
              <w:t>（</w:t>
            </w:r>
            <w:r>
              <w:rPr>
                <w:sz w:val="21"/>
              </w:rPr>
              <w:t>8）电机选用：直流无刷减速电机</w:t>
            </w:r>
          </w:p>
          <w:p>
            <w:pPr>
              <w:pStyle w:val="null3"/>
              <w:ind w:left="420"/>
              <w:jc w:val="both"/>
            </w:pPr>
            <w:r>
              <w:rPr>
                <w:sz w:val="21"/>
              </w:rPr>
              <w:t>（</w:t>
            </w:r>
            <w:r>
              <w:rPr>
                <w:sz w:val="21"/>
              </w:rPr>
              <w:t>9）输出扭矩：不小于16.8NM</w:t>
            </w:r>
          </w:p>
          <w:p>
            <w:pPr>
              <w:pStyle w:val="null3"/>
              <w:ind w:left="420"/>
              <w:jc w:val="both"/>
            </w:pPr>
            <w:r>
              <w:rPr>
                <w:sz w:val="21"/>
              </w:rPr>
              <w:t>（</w:t>
            </w:r>
            <w:r>
              <w:rPr>
                <w:sz w:val="21"/>
              </w:rPr>
              <w:t>10）额定功率：不小于240W*2</w:t>
            </w:r>
          </w:p>
          <w:p>
            <w:pPr>
              <w:pStyle w:val="null3"/>
              <w:ind w:firstLine="420"/>
              <w:jc w:val="left"/>
            </w:pPr>
            <w:r>
              <w:rPr>
                <w:sz w:val="21"/>
              </w:rPr>
              <w:t>（</w:t>
            </w:r>
            <w:r>
              <w:rPr>
                <w:sz w:val="21"/>
              </w:rPr>
              <w:t>11）电机额定转速：125RPM</w:t>
            </w:r>
          </w:p>
          <w:p>
            <w:pPr>
              <w:pStyle w:val="null3"/>
              <w:ind w:firstLine="420"/>
              <w:jc w:val="left"/>
            </w:pPr>
            <w:r>
              <w:rPr>
                <w:sz w:val="21"/>
              </w:rPr>
              <w:t>（</w:t>
            </w:r>
            <w:r>
              <w:rPr>
                <w:sz w:val="21"/>
              </w:rPr>
              <w:t>12）爬壁材质：磁导性材料</w:t>
            </w:r>
          </w:p>
          <w:p>
            <w:pPr>
              <w:pStyle w:val="null3"/>
              <w:ind w:left="420"/>
              <w:jc w:val="both"/>
            </w:pPr>
            <w:r>
              <w:rPr>
                <w:sz w:val="21"/>
              </w:rPr>
              <w:t>（</w:t>
            </w:r>
            <w:r>
              <w:rPr>
                <w:sz w:val="21"/>
              </w:rPr>
              <w:t>13）散热：双风扇</w:t>
            </w:r>
          </w:p>
          <w:p>
            <w:pPr>
              <w:pStyle w:val="null3"/>
              <w:ind w:firstLine="420"/>
              <w:jc w:val="left"/>
            </w:pPr>
            <w:r>
              <w:rPr>
                <w:sz w:val="21"/>
              </w:rPr>
              <w:t>（</w:t>
            </w:r>
            <w:r>
              <w:rPr>
                <w:sz w:val="21"/>
              </w:rPr>
              <w:t>14）电池：锂电DC24V10AH</w:t>
            </w:r>
          </w:p>
          <w:p>
            <w:pPr>
              <w:pStyle w:val="null3"/>
              <w:ind w:firstLine="408"/>
              <w:jc w:val="left"/>
            </w:pPr>
            <w:r>
              <w:rPr>
                <w:sz w:val="21"/>
              </w:rPr>
              <w:t>3、遥控器参数：</w:t>
            </w:r>
          </w:p>
          <w:p>
            <w:pPr>
              <w:pStyle w:val="null3"/>
              <w:ind w:firstLine="420"/>
              <w:jc w:val="left"/>
            </w:pPr>
            <w:r>
              <w:rPr>
                <w:sz w:val="21"/>
              </w:rPr>
              <w:t>（</w:t>
            </w:r>
            <w:r>
              <w:rPr>
                <w:sz w:val="21"/>
              </w:rPr>
              <w:t>1）采用处理器：</w:t>
            </w:r>
            <w:r>
              <w:rPr>
                <w:sz w:val="21"/>
              </w:rPr>
              <w:t>制程</w:t>
            </w:r>
            <w:r>
              <w:rPr>
                <w:sz w:val="21"/>
              </w:rPr>
              <w:t>14</w:t>
            </w:r>
            <w:r>
              <w:rPr>
                <w:sz w:val="21"/>
              </w:rPr>
              <w:t>纳米</w:t>
            </w:r>
            <w:r>
              <w:rPr>
                <w:sz w:val="21"/>
              </w:rPr>
              <w:t>LPP</w:t>
            </w:r>
            <w:r>
              <w:rPr>
                <w:sz w:val="21"/>
              </w:rPr>
              <w:t>；</w:t>
            </w:r>
            <w:r>
              <w:rPr>
                <w:sz w:val="21"/>
              </w:rPr>
              <w:t>CPU</w:t>
            </w:r>
            <w:r>
              <w:rPr>
                <w:sz w:val="21"/>
              </w:rPr>
              <w:t>架构：</w:t>
            </w:r>
            <w:r>
              <w:rPr>
                <w:sz w:val="21"/>
              </w:rPr>
              <w:t>64</w:t>
            </w:r>
            <w:r>
              <w:rPr>
                <w:sz w:val="21"/>
              </w:rPr>
              <w:t>位；</w:t>
            </w:r>
            <w:r>
              <w:rPr>
                <w:sz w:val="21"/>
              </w:rPr>
              <w:t>CPU</w:t>
            </w:r>
            <w:r>
              <w:rPr>
                <w:sz w:val="21"/>
              </w:rPr>
              <w:t>核心：八核</w:t>
            </w:r>
            <w:r>
              <w:rPr>
                <w:sz w:val="21"/>
              </w:rPr>
              <w:t>八</w:t>
            </w:r>
            <w:r>
              <w:rPr>
                <w:sz w:val="21"/>
              </w:rPr>
              <w:t>线程</w:t>
            </w:r>
            <w:r>
              <w:rPr>
                <w:sz w:val="21"/>
              </w:rPr>
              <w:t>、</w:t>
            </w:r>
            <w:r>
              <w:rPr>
                <w:sz w:val="21"/>
              </w:rPr>
              <w:t>主频</w:t>
            </w:r>
            <w:r>
              <w:rPr>
                <w:sz w:val="21"/>
              </w:rPr>
              <w:t>3.4Ghz及以上</w:t>
            </w:r>
            <w:r>
              <w:rPr>
                <w:sz w:val="21"/>
              </w:rPr>
              <w:t>，搭载嵌入式系统，采用</w:t>
            </w:r>
            <w:r>
              <w:rPr>
                <w:sz w:val="21"/>
              </w:rPr>
              <w:t>SDR技术；</w:t>
            </w:r>
          </w:p>
          <w:p>
            <w:pPr>
              <w:pStyle w:val="null3"/>
              <w:ind w:firstLine="420"/>
              <w:jc w:val="left"/>
            </w:pPr>
            <w:r>
              <w:rPr>
                <w:sz w:val="21"/>
              </w:rPr>
              <w:t>（</w:t>
            </w:r>
            <w:r>
              <w:rPr>
                <w:sz w:val="21"/>
              </w:rPr>
              <w:t>2）为数字摄像头、串口透传、s.bus等丰富的接口提供开发包、SDK和技术支持，拥有PPM输出；</w:t>
            </w:r>
          </w:p>
          <w:p>
            <w:pPr>
              <w:pStyle w:val="null3"/>
              <w:ind w:firstLine="420"/>
              <w:jc w:val="left"/>
            </w:pPr>
            <w:r>
              <w:rPr>
                <w:sz w:val="21"/>
              </w:rPr>
              <w:t>（</w:t>
            </w:r>
            <w:r>
              <w:rPr>
                <w:sz w:val="21"/>
              </w:rPr>
              <w:t>3）安装</w:t>
            </w:r>
            <w:r>
              <w:rPr>
                <w:sz w:val="21"/>
              </w:rPr>
              <w:t>高速</w:t>
            </w:r>
            <w:r>
              <w:rPr>
                <w:sz w:val="21"/>
              </w:rPr>
              <w:t>USB接口，拓展SIM插槽。</w:t>
            </w:r>
          </w:p>
          <w:p>
            <w:pPr>
              <w:pStyle w:val="null3"/>
              <w:ind w:firstLine="420"/>
              <w:jc w:val="left"/>
            </w:pPr>
            <w:r>
              <w:rPr>
                <w:sz w:val="21"/>
              </w:rPr>
              <w:t>（</w:t>
            </w:r>
            <w:r>
              <w:rPr>
                <w:sz w:val="21"/>
              </w:rPr>
              <w:t>4）≥1920*1080分辨率高亮显示屏；</w:t>
            </w:r>
          </w:p>
          <w:p>
            <w:pPr>
              <w:pStyle w:val="null3"/>
              <w:ind w:firstLine="420"/>
              <w:jc w:val="left"/>
            </w:pPr>
            <w:r>
              <w:rPr>
                <w:sz w:val="21"/>
              </w:rPr>
              <w:t>（</w:t>
            </w:r>
            <w:r>
              <w:rPr>
                <w:sz w:val="21"/>
              </w:rPr>
              <w:t>5）天线信号互相补充，超高灵敏度、超远距离、配合跳频算法，增加弱信号通讯能力。</w:t>
            </w:r>
          </w:p>
          <w:p>
            <w:pPr>
              <w:pStyle w:val="null3"/>
              <w:ind w:firstLine="420"/>
              <w:jc w:val="left"/>
            </w:pPr>
            <w:r>
              <w:rPr>
                <w:sz w:val="21"/>
              </w:rPr>
              <w:t>（</w:t>
            </w:r>
            <w:r>
              <w:rPr>
                <w:sz w:val="21"/>
              </w:rPr>
              <w:t>6）控制器实现智能航点规划，自动执行，一键回家。</w:t>
            </w:r>
          </w:p>
          <w:p>
            <w:pPr>
              <w:pStyle w:val="null3"/>
              <w:ind w:firstLine="418"/>
              <w:jc w:val="both"/>
            </w:pPr>
            <w:r>
              <w:rPr>
                <w:sz w:val="21"/>
              </w:rPr>
              <w:t>4、双轴云台参数</w:t>
            </w:r>
          </w:p>
          <w:p>
            <w:pPr>
              <w:pStyle w:val="null3"/>
              <w:ind w:firstLine="420"/>
              <w:jc w:val="left"/>
            </w:pPr>
            <w:r>
              <w:rPr>
                <w:sz w:val="21"/>
              </w:rPr>
              <w:t>（</w:t>
            </w:r>
            <w:r>
              <w:rPr>
                <w:sz w:val="21"/>
              </w:rPr>
              <w:t>1）尺寸（长宽高）:≥57.5x49x47.1mm 角度:100°</w:t>
            </w:r>
          </w:p>
          <w:p>
            <w:pPr>
              <w:pStyle w:val="null3"/>
              <w:ind w:firstLine="420"/>
              <w:jc w:val="left"/>
            </w:pPr>
            <w:r>
              <w:rPr>
                <w:sz w:val="21"/>
              </w:rPr>
              <w:t>（</w:t>
            </w:r>
            <w:r>
              <w:rPr>
                <w:sz w:val="21"/>
              </w:rPr>
              <w:t>2）规格:1/2.7 SENSOR 分辨率:≥1080P 25fps</w:t>
            </w:r>
          </w:p>
          <w:p>
            <w:pPr>
              <w:pStyle w:val="null3"/>
              <w:ind w:firstLine="420"/>
              <w:jc w:val="left"/>
            </w:pPr>
            <w:r>
              <w:rPr>
                <w:sz w:val="21"/>
              </w:rPr>
              <w:t>（</w:t>
            </w:r>
            <w:r>
              <w:rPr>
                <w:sz w:val="21"/>
              </w:rPr>
              <w:t>3）云平台有效焦距EFL</w:t>
            </w:r>
            <w:r>
              <w:rPr>
                <w:sz w:val="21"/>
              </w:rPr>
              <w:t>≤</w:t>
            </w:r>
            <w:r>
              <w:rPr>
                <w:sz w:val="21"/>
              </w:rPr>
              <w:t>2.4mm ；重量：</w:t>
            </w:r>
            <w:r>
              <w:rPr>
                <w:sz w:val="21"/>
              </w:rPr>
              <w:t>≤</w:t>
            </w:r>
            <w:r>
              <w:rPr>
                <w:sz w:val="21"/>
              </w:rPr>
              <w:t>51g：</w:t>
            </w:r>
          </w:p>
          <w:p>
            <w:pPr>
              <w:pStyle w:val="null3"/>
              <w:ind w:firstLine="420"/>
              <w:jc w:val="left"/>
            </w:pPr>
            <w:r>
              <w:rPr>
                <w:sz w:val="21"/>
              </w:rPr>
              <w:t>（</w:t>
            </w:r>
            <w:r>
              <w:rPr>
                <w:sz w:val="21"/>
              </w:rPr>
              <w:t>4）步进电机作为喷头的角度调整驱动，同时使用速比1:2的同步轮增加扭矩；动力传动采用两侧对称结构，进一步保证喷头的稳定性和精准度。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采购包1：保证金人民币：43,000.00元整。</w:t>
            </w:r>
          </w:p>
          <w:p>
            <w:pPr>
              <w:pStyle w:val="null3"/>
            </w:pPr>
            <w:r>
              <w:rPr/>
              <w:t xml:space="preserve">开户单位： </w:t>
            </w:r>
            <w:r>
              <w:rPr/>
              <w:t>广东志正招标有限公司</w:t>
            </w:r>
          </w:p>
          <w:p>
            <w:pPr>
              <w:pStyle w:val="null3"/>
            </w:pPr>
            <w:r>
              <w:rPr/>
              <w:t xml:space="preserve">开户账号： </w:t>
            </w:r>
            <w:r>
              <w:rPr/>
              <w:t>800201177509011</w:t>
            </w:r>
          </w:p>
          <w:p>
            <w:pPr>
              <w:pStyle w:val="null3"/>
            </w:pPr>
            <w:r>
              <w:rPr/>
              <w:t xml:space="preserve">开户银行： </w:t>
            </w:r>
            <w:r>
              <w:rPr/>
              <w:t>广州银行龙口西支行</w:t>
            </w:r>
          </w:p>
          <w:p>
            <w:pPr>
              <w:pStyle w:val="null3"/>
            </w:pPr>
            <w:r>
              <w:rPr/>
              <w:t xml:space="preserve">支票提交方式： </w:t>
            </w:r>
            <w:r>
              <w:rPr/>
              <w:t>保证金相关事宜联系人：廖小姐 联系电话：020-87554268</w:t>
            </w:r>
          </w:p>
          <w:p>
            <w:pPr>
              <w:pStyle w:val="null3"/>
            </w:pPr>
            <w:r>
              <w:rPr/>
              <w:t xml:space="preserve">汇票、本票提交方式： </w:t>
            </w:r>
            <w:r>
              <w:rPr/>
              <w:t>保证金相关事宜联系人：廖小姐 联系电话：020-87554268</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采购机构代理服务收费标准：中标人须向采购代理机构按如下标准和规定缴纳代理服务费（不含税）： （1）以中标金额作为代理服务费的计算基数； （2）代理服务费采用差额定率累进法进行计算，按照以下标准计算后下浮20%计取：100万元以下的部分，按照1.5%计取；100-500万元的部分，按照1.1%计取。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演示要求，通过资格、符合性审查的投标人派代表就所投项目进行演示和述标。投标人逐一演示及答辩。每个述标单位只有一次演示及答辩机会，演示时间（不含答辩时间）不超过20分钟，参与演示及答辩人员不多于2人。 招标代理机构提供投影仪，其他相关机器或专业播放设备请各投标单位自带。</w:t>
            </w:r>
          </w:p>
          <w:p>
            <w:pPr>
              <w:pStyle w:val="null3"/>
              <w:jc w:val="left"/>
            </w:pPr>
            <w:r>
              <w:rPr/>
              <w:t>投标文件的递交与开标，1.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w:t>
            </w:r>
          </w:p>
          <w:p>
            <w:pPr>
              <w:pStyle w:val="null3"/>
              <w:jc w:val="left"/>
            </w:pPr>
            <w:r>
              <w:rPr/>
              <w:t>中标（成交）通知书与发票送达，中标（成交）通知书、我司将通过快递方式送达给中标（成交）人，服务费（标书款）发票以邮件方式发送电子发票。</w:t>
            </w:r>
          </w:p>
          <w:p>
            <w:pPr>
              <w:pStyle w:val="null3"/>
              <w:jc w:val="left"/>
            </w:pPr>
            <w:r>
              <w:rPr/>
              <w:t>采购合同送达，我司提倡中标（成交）人优先采用邮寄方式将签订的合同及时送达我司。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话：020-83188500、83188511</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海洋大学海上风电智能运维实训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采购包1（广东海洋大学海上风电智能运维实训室项目）：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a)投标人投标产品全部为小型或微型企业产品时，报价给予K1的价格扣除（K1的取值为10%），即：评标价＝修正后的报价*（1-K1）； b)本条款所称小型或微型企业应当符合以下条件：符合《其他未列明行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采购包1（广东海洋大学海上风电智能运维实训室项目）：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采购包1（广东海洋大学海上风电智能运维实训室项目）：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符合招标文件规定的投标有效期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采购包1(广东海洋大学海上风电智能运维实训室项目):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(19.0分)</w:t>
            </w:r>
          </w:p>
        </w:tc>
        <w:tc>
          <w:tcPr>
            <w:tcW w:type="dxa" w:w="5076"/>
          </w:tcPr>
          <w:p>
            <w:pPr>
              <w:pStyle w:val="null3"/>
              <w:jc w:val="left"/>
            </w:pPr>
            <w:r>
              <w:rPr/>
              <w:t>投标人针对采购需求中具体技术（参数）要求的▲条款进行响应：每满足（或优于）一项得1分，最高得19分。 注：采购需求中要求提供证明材料的，须提供相关证明材料，否则视为负偏离。未响应或负偏离的不得分。</w:t>
            </w:r>
          </w:p>
        </w:tc>
      </w:tr>
      <w:tr>
        <w:tc>
          <w:tcPr>
            <w:tcW w:type="dxa" w:w="922"/>
            <w:gridSpan w:val="2"/>
            <w:vMerge/>
          </w:tcPr>
          <w:p/>
        </w:tc>
        <w:tc>
          <w:tcPr>
            <w:tcW w:type="dxa" w:w="2307"/>
          </w:tcPr>
          <w:p>
            <w:pPr>
              <w:pStyle w:val="null3"/>
              <w:jc w:val="left"/>
            </w:pPr>
            <w:r>
              <w:rPr/>
              <w:t>技术服务方案 (10.0分)</w:t>
            </w:r>
            <w:r>
              <w:rPr/>
              <w:t>，（等次分值选择：</w:t>
            </w:r>
            <w:r>
              <w:rPr/>
              <w:t>0.0;</w:t>
            </w:r>
            <w:r>
              <w:rPr/>
              <w:t>1.0;</w:t>
            </w:r>
            <w:r>
              <w:rPr/>
              <w:t>4.0;</w:t>
            </w:r>
            <w:r>
              <w:rPr/>
              <w:t>7.0;</w:t>
            </w:r>
            <w:r>
              <w:rPr/>
              <w:t>10.0;</w:t>
            </w:r>
            <w:r>
              <w:rPr/>
              <w:t>）</w:t>
            </w:r>
          </w:p>
        </w:tc>
        <w:tc>
          <w:tcPr>
            <w:tcW w:type="dxa" w:w="5076"/>
          </w:tcPr>
          <w:p>
            <w:pPr>
              <w:pStyle w:val="null3"/>
              <w:jc w:val="left"/>
            </w:pPr>
            <w:r>
              <w:rPr/>
              <w:t>投标人针对本项目制定技术服务方案（包括但不限于货物包装、运输、交货、安装、调试、升级换代等方案）： 方案内容完善，科学合理，可操作性强，得10分； 方案内容较完善，较科学合理，可操作性较强，得7分； 方案内容基本完善，基本科学合理，可操作性欠缺，得4分； 方案内容不完善，不科学合理，可操作性差，得1分； 未体现上述内容的不得分。</w:t>
            </w:r>
          </w:p>
        </w:tc>
      </w:tr>
      <w:tr>
        <w:tc>
          <w:tcPr>
            <w:tcW w:type="dxa" w:w="922"/>
            <w:gridSpan w:val="2"/>
            <w:vMerge/>
          </w:tcPr>
          <w:p/>
        </w:tc>
        <w:tc>
          <w:tcPr>
            <w:tcW w:type="dxa" w:w="2307"/>
          </w:tcPr>
          <w:p>
            <w:pPr>
              <w:pStyle w:val="null3"/>
              <w:jc w:val="left"/>
            </w:pPr>
            <w:r>
              <w:rPr/>
              <w:t>演示 (8.0分)</w:t>
            </w:r>
          </w:p>
        </w:tc>
        <w:tc>
          <w:tcPr>
            <w:tcW w:type="dxa" w:w="5076"/>
          </w:tcPr>
          <w:p>
            <w:pPr>
              <w:pStyle w:val="null3"/>
              <w:jc w:val="left"/>
            </w:pPr>
            <w:r>
              <w:rPr/>
              <w:t>1、风机运维机器人教学仿真软件演示： ①可实现3个以上品牌的机器人进行模型导入、轨迹规划、运动仿真和控制代码输出，实现离线编程； ②可实现机器人多种编程模式选择，如手持工具或手持工件； ③采用通用3D技术，与CAD教学衔接，支持step、igs、stl、3ds等3D、CAD系统的模型文件导入，可对模型进行平移、旋转操作； ④轨迹生成基于CAD数据，简化轨迹生成过程，提高精度，可利用实体模型、曲面或曲线直接生成运动轨迹；支持工件三点校准功能，能够根据真实情况与理论模型的参数误差自动调整轨迹参数。 2、配套结构拆解实训和控制仿真软件的实验演示 投标人需要演示该软件中风力供电装置和风力供电系统的功能： ①通过虚拟建模的方式开发风力供电装置虚拟场景。 ②模拟风场的设计与搭建实验。 ③通过风电机组变频器的操作可变风向和可变风量控制实验。 ④风电机组通信协议设定实验。 注：①投标供应商演示时间≦20分钟，演示时间内上述每一个子项全部功能均演示成功的得1分，最高得8分；每有一个子项演示不成功，则该子项不得分。演示时间结束时未演示的子项或正在演示的子项均算演示不成功。 ②不演示本项不得分。 ③投标人自行准备演示所需设备及网络（投影设备除外）。</w:t>
            </w:r>
          </w:p>
        </w:tc>
      </w:tr>
      <w:tr>
        <w:tc>
          <w:tcPr>
            <w:tcW w:type="dxa" w:w="922"/>
            <w:gridSpan w:val="2"/>
            <w:vMerge/>
          </w:tcPr>
          <w:p/>
        </w:tc>
        <w:tc>
          <w:tcPr>
            <w:tcW w:type="dxa" w:w="2307"/>
          </w:tcPr>
          <w:p>
            <w:pPr>
              <w:pStyle w:val="null3"/>
              <w:jc w:val="left"/>
            </w:pPr>
            <w:r>
              <w:rPr/>
              <w:t>培训方案 (7.0分)</w:t>
            </w:r>
            <w:r>
              <w:rPr/>
              <w:t>，（等次分值选择：</w:t>
            </w:r>
            <w:r>
              <w:rPr/>
              <w:t>0.0;</w:t>
            </w:r>
            <w:r>
              <w:rPr/>
              <w:t>1.0;</w:t>
            </w:r>
            <w:r>
              <w:rPr/>
              <w:t>3.0;</w:t>
            </w:r>
            <w:r>
              <w:rPr/>
              <w:t>5.0;</w:t>
            </w:r>
            <w:r>
              <w:rPr/>
              <w:t>7.0;</w:t>
            </w:r>
            <w:r>
              <w:rPr/>
              <w:t>）</w:t>
            </w:r>
          </w:p>
        </w:tc>
        <w:tc>
          <w:tcPr>
            <w:tcW w:type="dxa" w:w="5076"/>
          </w:tcPr>
          <w:p>
            <w:pPr>
              <w:pStyle w:val="null3"/>
              <w:jc w:val="left"/>
            </w:pPr>
            <w:r>
              <w:rPr/>
              <w:t>投标人针对本项目制定培训方案（包括但不限于培训计划、培训内容、培训时间安排等方案）： 方案内容完善，科学合理，可操作性强，得7分； 方案内容较完善，较科学合理，可操作性较强，得5分； 方案内容基本完善，基本科学合理，可操作性欠缺，得3分； 方案内容不完善，不科学合理，可操作性差，得1分； 未体现上述内容的不得分。</w:t>
            </w:r>
          </w:p>
        </w:tc>
      </w:tr>
      <w:tr>
        <w:tc>
          <w:tcPr>
            <w:tcW w:type="dxa" w:w="922"/>
            <w:gridSpan w:val="2"/>
            <w:vMerge/>
          </w:tcPr>
          <w:p/>
        </w:tc>
        <w:tc>
          <w:tcPr>
            <w:tcW w:type="dxa" w:w="2307"/>
          </w:tcPr>
          <w:p>
            <w:pPr>
              <w:pStyle w:val="null3"/>
              <w:jc w:val="left"/>
            </w:pPr>
            <w:r>
              <w:rPr/>
              <w:t>质量保障措施 (6.0分)</w:t>
            </w:r>
            <w:r>
              <w:rPr/>
              <w:t>，（等次分值选择：</w:t>
            </w:r>
            <w:r>
              <w:rPr/>
              <w:t>0.0;</w:t>
            </w:r>
            <w:r>
              <w:rPr/>
              <w:t>1.0;</w:t>
            </w:r>
            <w:r>
              <w:rPr/>
              <w:t>2.0;</w:t>
            </w:r>
            <w:r>
              <w:rPr/>
              <w:t>4.0;</w:t>
            </w:r>
            <w:r>
              <w:rPr/>
              <w:t>6.0;</w:t>
            </w:r>
            <w:r>
              <w:rPr/>
              <w:t>）</w:t>
            </w:r>
          </w:p>
        </w:tc>
        <w:tc>
          <w:tcPr>
            <w:tcW w:type="dxa" w:w="5076"/>
          </w:tcPr>
          <w:p>
            <w:pPr>
              <w:pStyle w:val="null3"/>
              <w:jc w:val="left"/>
            </w:pPr>
            <w:r>
              <w:rPr/>
              <w:t>投标人针对本项目制定质量保障措施（包括但不限于质量管理体系、货物来源合法保障措施、供货质量保障措施、质保期内保修服务方案等）： 方案内容完善，科学合理，可操作性强，得6分； 方案内容较完善，较科学合理，可操作性较强，得4分； 方案内容基本完善，基本科学合理，可操作性欠缺，得2分； 方案内容不完善，不科学合理，可操作性差，得1分； 未体现上述内容的不得分。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2.0;</w:t>
            </w:r>
            <w:r>
              <w:rPr/>
              <w:t>3.0;</w:t>
            </w:r>
            <w:r>
              <w:rPr/>
              <w:t>5.0;</w:t>
            </w:r>
            <w:r>
              <w:rPr/>
              <w:t>）</w:t>
            </w:r>
          </w:p>
        </w:tc>
        <w:tc>
          <w:tcPr>
            <w:tcW w:type="dxa" w:w="5076"/>
          </w:tcPr>
          <w:p>
            <w:pPr>
              <w:pStyle w:val="null3"/>
              <w:jc w:val="left"/>
            </w:pPr>
            <w:r>
              <w:rPr/>
              <w:t>投标人针对本项目制定售后服务方案（包括但不限于三包（包修、包退、包换）服务方案、设备故障解决方案、无偿保修外的售后服务方案等）： 方案内容完善，科学合理，可操作性强，得5分； 方案内容较完善，较科学合理，可操作性较强，得3分； 方案内容基本完善，基本科学合理，可操作性欠缺，得2分； 方案内容不完善，不科学合理，可操作性差，得1分； 未体现上述内容的不得分。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2021年1月1日以来（以合同签订时间为准），投标人承担过同类项目，每提供1个的得1分，最高得8分。 注：需提供合同关键页（含签订合同双方的单位名称、合同项目名称与含签订合同双方的落款盖章、签订日期的关键页)复印件作为证明资料,否则不得分。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满足上述“同类业绩”要求的有效业绩，获得客户满意度评价为满意或优或百分制得分为90分（及以上）或同等评价的，每提供一个得0.5分，最高得4分。 注：提供客户满意度评价证明材料（须含甲方盖章），不提供不得分。</w:t>
            </w:r>
          </w:p>
        </w:tc>
      </w:tr>
      <w:tr>
        <w:tc>
          <w:tcPr>
            <w:tcW w:type="dxa" w:w="922"/>
            <w:gridSpan w:val="2"/>
            <w:vMerge/>
          </w:tcPr>
          <w:p/>
        </w:tc>
        <w:tc>
          <w:tcPr>
            <w:tcW w:type="dxa" w:w="2307"/>
          </w:tcPr>
          <w:p>
            <w:pPr>
              <w:pStyle w:val="null3"/>
              <w:jc w:val="left"/>
            </w:pPr>
            <w:r>
              <w:rPr/>
              <w:t>服务响应时间 (3.0分)</w:t>
            </w:r>
          </w:p>
        </w:tc>
        <w:tc>
          <w:tcPr>
            <w:tcW w:type="dxa" w:w="5076"/>
          </w:tcPr>
          <w:p>
            <w:pPr>
              <w:pStyle w:val="null3"/>
              <w:jc w:val="left"/>
            </w:pPr>
            <w:r>
              <w:rPr/>
              <w:t>投标人承诺：在质保期内货物质量出现问题，无论设备因何种原因发生何种故障，在接到通知后2小时内有专人回复。得3分。 注：提供承诺或声明，不提供不得分。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r>
        <w:rPr>
          <w:sz w:val="21"/>
          <w:u w:val="single"/>
        </w:rPr>
        <w:t xml:space="preserve">              </w:t>
      </w:r>
    </w:p>
    <w:p>
      <w:pPr>
        <w:pStyle w:val="null3"/>
        <w:jc w:val="right"/>
      </w:pPr>
      <w:r>
        <w:rPr>
          <w:sz w:val="84"/>
        </w:rPr>
        <w:t>广东海洋大学</w:t>
      </w:r>
    </w:p>
    <w:p>
      <w:pPr>
        <w:pStyle w:val="null3"/>
        <w:jc w:val="center"/>
      </w:pPr>
      <w:r>
        <w:rPr>
          <w:sz w:val="84"/>
        </w:rPr>
        <w:t>政府采购合同</w:t>
      </w:r>
    </w:p>
    <w:p>
      <w:pPr>
        <w:pStyle w:val="null3"/>
        <w:jc w:val="both"/>
      </w:pPr>
      <w:r>
        <w:rPr>
          <w:sz w:val="32"/>
          <w:b/>
        </w:rPr>
        <w:t>项目名称：</w:t>
      </w:r>
      <w:r>
        <w:rPr>
          <w:sz w:val="21"/>
          <w:u w:val="single"/>
        </w:rPr>
        <w:t xml:space="preserve">                                     </w:t>
      </w:r>
    </w:p>
    <w:p>
      <w:pPr>
        <w:pStyle w:val="null3"/>
        <w:ind w:right="210" w:firstLine="643"/>
        <w:jc w:val="both"/>
      </w:pPr>
      <w:r>
        <w:rPr>
          <w:sz w:val="32"/>
          <w:b/>
        </w:rPr>
        <w:t>备案编号：</w:t>
      </w:r>
      <w:r>
        <w:rPr>
          <w:sz w:val="21"/>
          <w:u w:val="single"/>
        </w:rPr>
        <w:t xml:space="preserve">                                     </w:t>
      </w:r>
    </w:p>
    <w:p>
      <w:pPr>
        <w:pStyle w:val="null3"/>
        <w:ind w:right="210" w:firstLine="643"/>
        <w:jc w:val="both"/>
      </w:pPr>
      <w:r>
        <w:rPr>
          <w:sz w:val="32"/>
          <w:b/>
        </w:rPr>
        <w:t>项目编号：</w:t>
      </w:r>
      <w:r>
        <w:rPr>
          <w:sz w:val="21"/>
          <w:u w:val="single"/>
        </w:rPr>
        <w:t xml:space="preserve">                                     </w:t>
      </w:r>
    </w:p>
    <w:p>
      <w:pPr>
        <w:pStyle w:val="null3"/>
        <w:ind w:right="210" w:firstLine="643"/>
        <w:jc w:val="both"/>
      </w:pPr>
      <w:r>
        <w:rPr>
          <w:sz w:val="32"/>
          <w:b/>
        </w:rPr>
        <w:t>采购方式：</w:t>
      </w:r>
      <w:r>
        <w:rPr>
          <w:sz w:val="32"/>
          <w:u w:val="single"/>
        </w:rPr>
        <w:t>公开招标</w:t>
      </w:r>
      <w:r>
        <w:rPr>
          <w:sz w:val="32"/>
          <w:u w:val="single"/>
        </w:rPr>
        <w:t xml:space="preserve">             </w:t>
      </w:r>
      <w:r>
        <w:rPr>
          <w:sz w:val="21"/>
          <w:u w:val="single"/>
        </w:rPr>
        <w:t xml:space="preserve">    </w:t>
      </w:r>
    </w:p>
    <w:p>
      <w:pPr>
        <w:pStyle w:val="null3"/>
        <w:ind w:right="210" w:firstLine="643"/>
        <w:jc w:val="both"/>
      </w:pPr>
      <w:r>
        <w:rPr>
          <w:sz w:val="32"/>
          <w:b/>
        </w:rPr>
        <w:t>代理机构：</w:t>
      </w:r>
      <w:r>
        <w:rPr>
          <w:sz w:val="21"/>
          <w:u w:val="single"/>
        </w:rPr>
        <w:t xml:space="preserve">                                        </w:t>
      </w:r>
    </w:p>
    <w:p>
      <w:pPr>
        <w:pStyle w:val="null3"/>
        <w:ind w:right="210" w:firstLine="643"/>
        <w:jc w:val="both"/>
      </w:pPr>
      <w:r>
        <w:rPr>
          <w:sz w:val="32"/>
          <w:b/>
        </w:rPr>
        <w:t>使用部门：</w:t>
      </w:r>
      <w:r>
        <w:rPr>
          <w:sz w:val="21"/>
          <w:u w:val="single"/>
        </w:rPr>
        <w:t xml:space="preserve">                                     </w:t>
      </w:r>
    </w:p>
    <w:p>
      <w:pPr>
        <w:pStyle w:val="null3"/>
        <w:ind w:right="210"/>
        <w:jc w:val="both"/>
      </w:pPr>
      <w:r>
        <w:rPr>
          <w:sz w:val="21"/>
          <w:b/>
        </w:rPr>
        <w:t xml:space="preserve">  </w:t>
      </w:r>
    </w:p>
    <w:p>
      <w:pPr>
        <w:pStyle w:val="null3"/>
        <w:ind w:right="210" w:firstLine="643"/>
        <w:jc w:val="both"/>
      </w:pPr>
      <w:r>
        <w:rPr>
          <w:sz w:val="32"/>
          <w:b/>
        </w:rPr>
        <w:t>甲</w:t>
      </w:r>
      <w:r>
        <w:rPr>
          <w:sz w:val="32"/>
          <w:b/>
        </w:rPr>
        <w:t xml:space="preserve">    </w:t>
      </w:r>
      <w:r>
        <w:rPr>
          <w:sz w:val="32"/>
          <w:b/>
        </w:rPr>
        <w:t>方：</w:t>
      </w:r>
      <w:r>
        <w:rPr>
          <w:sz w:val="21"/>
          <w:u w:val="single"/>
        </w:rPr>
        <w:t xml:space="preserve">                                      </w:t>
      </w:r>
    </w:p>
    <w:p>
      <w:pPr>
        <w:pStyle w:val="null3"/>
        <w:ind w:firstLine="643"/>
        <w:jc w:val="both"/>
      </w:pPr>
      <w:r>
        <w:rPr>
          <w:sz w:val="32"/>
          <w:b/>
        </w:rPr>
        <w:t>乙</w:t>
      </w:r>
      <w:r>
        <w:rPr>
          <w:sz w:val="32"/>
          <w:b/>
        </w:rPr>
        <w:t xml:space="preserve">    </w:t>
      </w:r>
      <w:r>
        <w:rPr>
          <w:sz w:val="32"/>
          <w:b/>
        </w:rPr>
        <w:t>方：</w:t>
      </w:r>
      <w:r>
        <w:rPr>
          <w:sz w:val="21"/>
          <w:u w:val="single"/>
        </w:rPr>
        <w:t xml:space="preserve">                                     </w:t>
      </w:r>
    </w:p>
    <w:p>
      <w:pPr>
        <w:pStyle w:val="null3"/>
      </w:pPr>
      <w:r>
        <w:rPr>
          <w:sz w:val="28"/>
          <w:b/>
        </w:rPr>
        <w:t>*</w:t>
      </w:r>
      <w:r>
        <w:rPr>
          <w:sz w:val="28"/>
          <w:b/>
        </w:rPr>
        <w:t>***</w:t>
      </w:r>
      <w:r>
        <w:rPr>
          <w:sz w:val="28"/>
          <w:b/>
        </w:rPr>
        <w:t>采购合同</w:t>
      </w:r>
    </w:p>
    <w:p>
      <w:pPr>
        <w:pStyle w:val="null3"/>
        <w:jc w:val="center"/>
      </w:pPr>
      <w:r>
        <w:rPr>
          <w:sz w:val="21"/>
        </w:rPr>
        <w:t>[</w:t>
      </w:r>
      <w:r>
        <w:rPr>
          <w:sz w:val="21"/>
        </w:rPr>
        <w:t>合同编号</w:t>
      </w:r>
      <w:r>
        <w:rPr>
          <w:sz w:val="21"/>
        </w:rPr>
        <w:t>:</w:t>
      </w:r>
      <w:r>
        <w:rPr>
          <w:sz w:val="21"/>
        </w:rPr>
        <w:t xml:space="preserve"> </w:t>
      </w:r>
      <w:r>
        <w:rPr>
          <w:sz w:val="21"/>
        </w:rPr>
        <w:t>****</w:t>
      </w:r>
      <w:r>
        <w:rPr>
          <w:sz w:val="21"/>
        </w:rPr>
        <w:t>]</w:t>
      </w:r>
    </w:p>
    <w:p>
      <w:pPr>
        <w:pStyle w:val="null3"/>
        <w:jc w:val="both"/>
      </w:pPr>
      <w:r>
        <w:rPr>
          <w:sz w:val="21"/>
          <w:b/>
        </w:rPr>
        <w:t>甲</w:t>
      </w:r>
      <w:r>
        <w:rPr>
          <w:sz w:val="21"/>
          <w:b/>
        </w:rPr>
        <w:t xml:space="preserve">  </w:t>
      </w:r>
      <w:r>
        <w:rPr>
          <w:sz w:val="21"/>
          <w:b/>
        </w:rPr>
        <w:t>方：</w:t>
      </w:r>
      <w:r>
        <w:rPr>
          <w:sz w:val="21"/>
          <w:u w:val="single"/>
        </w:rPr>
        <w:t>广东海洋大学</w:t>
      </w:r>
    </w:p>
    <w:p>
      <w:pPr>
        <w:pStyle w:val="null3"/>
        <w:jc w:val="both"/>
      </w:pPr>
      <w:r>
        <w:rPr>
          <w:sz w:val="21"/>
          <w:b/>
        </w:rPr>
        <w:t>乙</w:t>
      </w:r>
      <w:r>
        <w:rPr>
          <w:sz w:val="21"/>
          <w:b/>
        </w:rPr>
        <w:t xml:space="preserve">  </w:t>
      </w:r>
      <w:r>
        <w:rPr>
          <w:sz w:val="21"/>
          <w:b/>
        </w:rPr>
        <w:t>方：</w:t>
      </w:r>
      <w:r>
        <w:rPr>
          <w:sz w:val="21"/>
          <w:b/>
          <w:u w:val="single"/>
        </w:rPr>
        <w:t xml:space="preserve">                     </w:t>
      </w:r>
      <w:r>
        <w:rPr>
          <w:sz w:val="21"/>
        </w:rPr>
        <w:t xml:space="preserve"> </w:t>
      </w:r>
    </w:p>
    <w:p>
      <w:pPr>
        <w:pStyle w:val="null3"/>
        <w:ind w:firstLine="420"/>
        <w:jc w:val="both"/>
      </w:pPr>
      <w:r>
        <w:rPr>
          <w:sz w:val="21"/>
        </w:rPr>
        <w:t>根据</w:t>
      </w:r>
      <w:r>
        <w:rPr>
          <w:sz w:val="21"/>
          <w:u w:val="single"/>
        </w:rPr>
        <w:t xml:space="preserve">               </w:t>
      </w:r>
      <w:r>
        <w:rPr>
          <w:sz w:val="21"/>
        </w:rPr>
        <w:t>公司</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日的《</w:t>
      </w:r>
      <w:r>
        <w:rPr>
          <w:sz w:val="21"/>
          <w:u w:val="single"/>
        </w:rPr>
        <w:t xml:space="preserve">                          </w:t>
      </w:r>
      <w:r>
        <w:rPr>
          <w:sz w:val="21"/>
        </w:rPr>
        <w:t>项目（项目编号：</w:t>
      </w:r>
      <w:r>
        <w:rPr>
          <w:sz w:val="21"/>
          <w:u w:val="single"/>
        </w:rPr>
        <w:t xml:space="preserve">               </w:t>
      </w:r>
      <w:r>
        <w:rPr>
          <w:sz w:val="21"/>
        </w:rPr>
        <w:t xml:space="preserve"> </w:t>
      </w:r>
      <w:r>
        <w:rPr>
          <w:sz w:val="21"/>
        </w:rPr>
        <w:t>)</w:t>
      </w:r>
      <w:r>
        <w:rPr>
          <w:sz w:val="21"/>
        </w:rPr>
        <w:t>》采购结果和投标（响应）文件、招标（谈判）文件的内容，按照《中华人民共和国民法典》的规定，甲方向乙方订购以下货物及其服务。为明确双方责任和权利，甲、乙双方经协商确定，特签订本合同，共同遵守。具体条款如下：</w:t>
      </w:r>
    </w:p>
    <w:p>
      <w:pPr>
        <w:pStyle w:val="null3"/>
        <w:ind w:firstLine="422"/>
        <w:jc w:val="both"/>
      </w:pPr>
      <w:r>
        <w:rPr>
          <w:sz w:val="21"/>
          <w:b/>
        </w:rPr>
        <w:t>一、合同货物、合同金额</w:t>
      </w:r>
    </w:p>
    <w:p>
      <w:pPr>
        <w:pStyle w:val="null3"/>
        <w:ind w:firstLine="420"/>
        <w:jc w:val="both"/>
      </w:pPr>
      <w:r>
        <w:rPr>
          <w:sz w:val="21"/>
        </w:rPr>
        <w:t>1.1</w:t>
      </w:r>
      <w:r>
        <w:rPr>
          <w:sz w:val="21"/>
        </w:rPr>
        <w:t>境内供货的货物</w:t>
      </w:r>
    </w:p>
    <w:tbl>
      <w:tblPr>
        <w:tblW w:w="0" w:type="auto"/>
        <w:tblBorders>
          <w:top w:val="none" w:color="000000" w:sz="4"/>
          <w:left w:val="none" w:color="000000" w:sz="4"/>
          <w:bottom w:val="none" w:color="000000" w:sz="4"/>
          <w:right w:val="none" w:color="000000" w:sz="4"/>
          <w:insideH w:val="none"/>
          <w:insideV w:val="none"/>
        </w:tblBorders>
      </w:tblPr>
      <w:tblGrid>
        <w:gridCol w:w="775"/>
        <w:gridCol w:w="1445"/>
        <w:gridCol w:w="1695"/>
        <w:gridCol w:w="1195"/>
        <w:gridCol w:w="709"/>
        <w:gridCol w:w="1314"/>
        <w:gridCol w:w="1143"/>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品牌、规格型号</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w:t>
            </w:r>
          </w:p>
          <w:p>
            <w:pPr>
              <w:pStyle w:val="null3"/>
              <w:jc w:val="center"/>
            </w:pPr>
            <w:r>
              <w:rPr>
                <w:sz w:val="24"/>
                <w:b/>
              </w:rPr>
              <w:t>/厂家</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(元)</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p>
            <w:pPr>
              <w:pStyle w:val="null3"/>
              <w:jc w:val="center"/>
            </w:pPr>
            <w:r>
              <w:rPr>
                <w:sz w:val="24"/>
                <w:b/>
              </w:rPr>
              <w:t>(元)</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合计金额</w:t>
            </w:r>
            <w:r>
              <w:rPr>
                <w:sz w:val="24"/>
              </w:rPr>
              <w:t>(人民币)：</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jc w:val="both"/>
      </w:pPr>
      <w:r>
        <w:rPr>
          <w:sz w:val="21"/>
        </w:rPr>
        <w:t>详细技术参数及配置清单见附件。</w:t>
      </w:r>
    </w:p>
    <w:p>
      <w:pPr>
        <w:pStyle w:val="null3"/>
        <w:ind w:firstLine="420"/>
        <w:jc w:val="both"/>
      </w:pPr>
      <w:r>
        <w:rPr>
          <w:sz w:val="21"/>
        </w:rPr>
        <w:t>1.2</w:t>
      </w:r>
      <w:r>
        <w:rPr>
          <w:sz w:val="21"/>
        </w:rPr>
        <w:t>合同金额</w:t>
      </w:r>
    </w:p>
    <w:p>
      <w:pPr>
        <w:pStyle w:val="null3"/>
        <w:ind w:firstLine="420"/>
        <w:jc w:val="both"/>
      </w:pPr>
      <w:r>
        <w:rPr>
          <w:sz w:val="21"/>
        </w:rPr>
        <w:t>境内供货的货物总金额为：</w:t>
      </w:r>
      <w:r>
        <w:rPr>
          <w:sz w:val="21"/>
          <w:u w:val="single"/>
        </w:rPr>
        <w:t xml:space="preserve">          </w:t>
      </w:r>
      <w:r>
        <w:rPr>
          <w:sz w:val="21"/>
          <w:u w:val="single"/>
        </w:rPr>
        <w:t>（</w:t>
      </w:r>
      <w:r>
        <w:rPr>
          <w:sz w:val="21"/>
          <w:u w:val="single"/>
        </w:rPr>
        <w:t>¥        ）</w:t>
      </w:r>
      <w:r>
        <w:rPr>
          <w:sz w:val="21"/>
        </w:rPr>
        <w:t>，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22"/>
        <w:jc w:val="both"/>
      </w:pPr>
      <w:r>
        <w:rPr>
          <w:sz w:val="21"/>
          <w:b/>
        </w:rPr>
        <w:t>二、合同组成</w:t>
      </w:r>
    </w:p>
    <w:p>
      <w:pPr>
        <w:pStyle w:val="null3"/>
        <w:ind w:firstLine="420"/>
        <w:jc w:val="both"/>
      </w:pPr>
      <w:r>
        <w:rPr>
          <w:sz w:val="21"/>
        </w:rPr>
        <w:t>详细价格、技术说明及其它有关合同货物的特定信息及本项目的投标（响应）文件、招标（谈判）文件等均为本合同不可分割的一部分。</w:t>
      </w:r>
    </w:p>
    <w:p>
      <w:pPr>
        <w:pStyle w:val="null3"/>
        <w:ind w:firstLine="422"/>
        <w:jc w:val="both"/>
      </w:pPr>
      <w:r>
        <w:rPr>
          <w:sz w:val="21"/>
          <w:b/>
        </w:rPr>
        <w:t>三、合同货物技术要求、质量保证及使用合法性</w:t>
      </w:r>
    </w:p>
    <w:p>
      <w:pPr>
        <w:pStyle w:val="null3"/>
        <w:ind w:firstLine="420"/>
        <w:jc w:val="both"/>
      </w:pPr>
      <w:r>
        <w:rPr>
          <w:sz w:val="21"/>
        </w:rPr>
        <w:t>3.1</w:t>
      </w:r>
      <w:r>
        <w:rPr>
          <w:sz w:val="21"/>
        </w:rPr>
        <w:t>乙方所提供的货物应符合国家有关规范、标准，并满足本合同技术要求。</w:t>
      </w:r>
    </w:p>
    <w:p>
      <w:pPr>
        <w:pStyle w:val="null3"/>
        <w:ind w:firstLine="420"/>
        <w:jc w:val="both"/>
      </w:pPr>
      <w:r>
        <w:rPr>
          <w:sz w:val="21"/>
        </w:rPr>
        <w:t>3.2</w:t>
      </w:r>
      <w:r>
        <w:rPr>
          <w:sz w:val="21"/>
        </w:rPr>
        <w:t>乙方</w:t>
      </w:r>
      <w:r>
        <w:rPr>
          <w:sz w:val="21"/>
        </w:rPr>
        <w:t>保证</w:t>
      </w:r>
      <w:r>
        <w:rPr>
          <w:sz w:val="21"/>
        </w:rPr>
        <w:t>所提供的货物</w:t>
      </w:r>
      <w:r>
        <w:rPr>
          <w:sz w:val="21"/>
        </w:rPr>
        <w:t>是全新、未曾使用过的。</w:t>
      </w:r>
    </w:p>
    <w:p>
      <w:pPr>
        <w:pStyle w:val="null3"/>
        <w:ind w:firstLine="420"/>
        <w:jc w:val="both"/>
      </w:pPr>
      <w:r>
        <w:rPr>
          <w:sz w:val="21"/>
        </w:rPr>
        <w:t>3.3</w:t>
      </w:r>
      <w:r>
        <w:rPr>
          <w:sz w:val="21"/>
        </w:rPr>
        <w:t>乙方保证合同项下提供的货物不侵犯任何第三方的专利、商标或版权，在中国境内可依常规安全、合法使用。否则，乙方应承担对第三方的专利或版权的侵权责任并承担因此给甲方造成的损失（包括但不限于相关的诉讼费、律师费、违约金等费用）。</w:t>
      </w:r>
    </w:p>
    <w:p>
      <w:pPr>
        <w:pStyle w:val="null3"/>
        <w:ind w:firstLine="422"/>
        <w:jc w:val="both"/>
      </w:pPr>
      <w:r>
        <w:rPr>
          <w:sz w:val="21"/>
          <w:b/>
        </w:rPr>
        <w:t>四、合同货物的包装、交货、安装及验收</w:t>
      </w:r>
    </w:p>
    <w:p>
      <w:pPr>
        <w:pStyle w:val="null3"/>
        <w:ind w:firstLine="420"/>
        <w:jc w:val="both"/>
      </w:pPr>
      <w:r>
        <w:rPr>
          <w:sz w:val="21"/>
        </w:rPr>
        <w:t>4.1</w:t>
      </w:r>
      <w:r>
        <w:rPr>
          <w:sz w:val="21"/>
        </w:rPr>
        <w:t>合</w:t>
      </w:r>
      <w:r>
        <w:rPr>
          <w:sz w:val="21"/>
        </w:rPr>
        <w:t>同</w:t>
      </w:r>
      <w:r>
        <w:rPr>
          <w:sz w:val="21"/>
        </w:rPr>
        <w:t>货物</w:t>
      </w:r>
      <w:r>
        <w:rPr>
          <w:sz w:val="21"/>
        </w:rPr>
        <w:t>的包装</w:t>
      </w:r>
      <w:r>
        <w:rPr>
          <w:sz w:val="21"/>
        </w:rPr>
        <w:t>：</w:t>
      </w:r>
    </w:p>
    <w:p>
      <w:pPr>
        <w:pStyle w:val="null3"/>
        <w:ind w:firstLine="420"/>
        <w:jc w:val="both"/>
      </w:pPr>
      <w:r>
        <w:rPr>
          <w:sz w:val="21"/>
        </w:rPr>
        <w:t>货物的包装均应有良好的防湿、防锈、防潮、防雨、防腐及防碰撞的措施。凡由于包装不良造成的损失和由此产生的费用均由乙方承担。</w:t>
      </w:r>
      <w:r>
        <w:rPr>
          <w:sz w:val="21"/>
        </w:rPr>
        <w:t xml:space="preserve">   </w:t>
      </w:r>
    </w:p>
    <w:p>
      <w:pPr>
        <w:pStyle w:val="null3"/>
        <w:ind w:firstLine="420"/>
        <w:jc w:val="both"/>
      </w:pPr>
      <w:r>
        <w:rPr>
          <w:sz w:val="21"/>
        </w:rPr>
        <w:t>4</w:t>
      </w:r>
      <w:r>
        <w:rPr>
          <w:sz w:val="21"/>
        </w:rPr>
        <w:t>.2</w:t>
      </w:r>
      <w:r>
        <w:rPr>
          <w:sz w:val="21"/>
        </w:rPr>
        <w:t>合同</w:t>
      </w:r>
      <w:r>
        <w:rPr>
          <w:sz w:val="21"/>
        </w:rPr>
        <w:t>货物</w:t>
      </w:r>
      <w:r>
        <w:rPr>
          <w:sz w:val="21"/>
        </w:rPr>
        <w:t>的交货</w:t>
      </w:r>
      <w:r>
        <w:rPr>
          <w:sz w:val="21"/>
        </w:rPr>
        <w:t>：</w:t>
      </w:r>
    </w:p>
    <w:p>
      <w:pPr>
        <w:pStyle w:val="null3"/>
        <w:ind w:firstLine="420"/>
        <w:jc w:val="both"/>
      </w:pPr>
      <w:r>
        <w:rPr>
          <w:sz w:val="21"/>
        </w:rPr>
        <w:t>4</w:t>
      </w:r>
      <w:r>
        <w:rPr>
          <w:sz w:val="21"/>
        </w:rPr>
        <w:t>.2.1</w:t>
      </w:r>
      <w:r>
        <w:rPr>
          <w:sz w:val="21"/>
        </w:rPr>
        <w:t>乙方交货时间：</w:t>
      </w:r>
      <w:r>
        <w:rPr>
          <w:sz w:val="21"/>
        </w:rPr>
        <w:t>合同签订后</w:t>
      </w:r>
      <w:r>
        <w:rPr>
          <w:sz w:val="21"/>
          <w:u w:val="single"/>
        </w:rPr>
        <w:t>75</w:t>
      </w:r>
      <w:r>
        <w:rPr>
          <w:sz w:val="21"/>
        </w:rPr>
        <w:t>天</w:t>
      </w:r>
      <w:r>
        <w:rPr>
          <w:sz w:val="21"/>
        </w:rPr>
        <w:t>内完成供货、安装、调试。</w:t>
      </w:r>
    </w:p>
    <w:p>
      <w:pPr>
        <w:pStyle w:val="null3"/>
        <w:ind w:firstLine="420"/>
        <w:jc w:val="both"/>
      </w:pPr>
      <w:r>
        <w:rPr>
          <w:sz w:val="21"/>
        </w:rPr>
        <w:t>4</w:t>
      </w:r>
      <w:r>
        <w:rPr>
          <w:sz w:val="21"/>
        </w:rPr>
        <w:t>.2.2</w:t>
      </w:r>
      <w:r>
        <w:rPr>
          <w:sz w:val="21"/>
        </w:rPr>
        <w:t>乙方交货地点：</w:t>
      </w:r>
      <w:r>
        <w:rPr>
          <w:sz w:val="21"/>
        </w:rPr>
        <w:t>送货至广东海洋大学指定地点，安装及调试完毕。</w:t>
      </w:r>
    </w:p>
    <w:p>
      <w:pPr>
        <w:pStyle w:val="null3"/>
        <w:ind w:firstLine="420"/>
        <w:jc w:val="both"/>
      </w:pPr>
      <w:r>
        <w:rPr>
          <w:sz w:val="21"/>
        </w:rPr>
        <w:t>4</w:t>
      </w:r>
      <w:r>
        <w:rPr>
          <w:sz w:val="21"/>
        </w:rPr>
        <w:t>.</w:t>
      </w:r>
      <w:r>
        <w:rPr>
          <w:sz w:val="21"/>
        </w:rPr>
        <w:t>2.3</w:t>
      </w:r>
      <w:r>
        <w:rPr>
          <w:sz w:val="21"/>
        </w:rPr>
        <w:t>乙方应保证所提供的货物为原厂商未启封全新包装且为</w:t>
      </w:r>
      <w:r>
        <w:rPr>
          <w:sz w:val="21"/>
          <w:u w:val="single"/>
        </w:rPr>
        <w:t>2023年1月1</w:t>
      </w:r>
      <w:r>
        <w:rPr>
          <w:sz w:val="21"/>
        </w:rPr>
        <w:t>日之后生产，同时应将所供货物的用户手册、使用说明书等有关资料与货物一同交付给甲方。</w:t>
      </w:r>
    </w:p>
    <w:p>
      <w:pPr>
        <w:pStyle w:val="null3"/>
        <w:ind w:firstLine="420"/>
        <w:jc w:val="both"/>
      </w:pPr>
      <w:r>
        <w:rPr>
          <w:sz w:val="21"/>
        </w:rPr>
        <w:t>乙方应保证所</w:t>
      </w:r>
      <w:r>
        <w:rPr>
          <w:sz w:val="21"/>
          <w:u w:val="single"/>
        </w:rPr>
        <w:t>提供</w:t>
      </w:r>
      <w:r>
        <w:rPr>
          <w:sz w:val="21"/>
        </w:rPr>
        <w:t>货物的技术性能达到合同的各项技术要求，否则将被看作性能不合格，甲方有权拒收并要求赔偿。</w:t>
      </w:r>
    </w:p>
    <w:p>
      <w:pPr>
        <w:pStyle w:val="null3"/>
        <w:ind w:firstLine="420"/>
        <w:jc w:val="both"/>
      </w:pPr>
      <w:r>
        <w:rPr>
          <w:sz w:val="21"/>
        </w:rPr>
        <w:t>乙方应保证所提供的产品规格、型号、技术参数、产地</w:t>
      </w:r>
      <w:r>
        <w:rPr>
          <w:sz w:val="21"/>
        </w:rPr>
        <w:t>应</w:t>
      </w:r>
      <w:r>
        <w:rPr>
          <w:sz w:val="21"/>
        </w:rPr>
        <w:t>与合同、招标文件规定一致</w:t>
      </w:r>
      <w:r>
        <w:rPr>
          <w:sz w:val="21"/>
        </w:rPr>
        <w:t>、投标文件响应的内容一致</w:t>
      </w:r>
      <w:r>
        <w:rPr>
          <w:sz w:val="21"/>
        </w:rPr>
        <w:t>，若出现不符，甲方有权拒收，乙方</w:t>
      </w:r>
      <w:r>
        <w:rPr>
          <w:sz w:val="21"/>
        </w:rPr>
        <w:t>应</w:t>
      </w:r>
      <w:r>
        <w:rPr>
          <w:sz w:val="21"/>
        </w:rPr>
        <w:t>及时办理退换货并负担全部费用及由此给甲方造成的全部损失。</w:t>
      </w:r>
    </w:p>
    <w:p>
      <w:pPr>
        <w:pStyle w:val="null3"/>
        <w:ind w:firstLine="420"/>
        <w:jc w:val="both"/>
      </w:pPr>
      <w:r>
        <w:rPr>
          <w:sz w:val="21"/>
        </w:rPr>
        <w:t>4</w:t>
      </w:r>
      <w:r>
        <w:rPr>
          <w:sz w:val="21"/>
        </w:rPr>
        <w:t>.</w:t>
      </w:r>
      <w:r>
        <w:rPr>
          <w:sz w:val="21"/>
        </w:rPr>
        <w:t>2.4</w:t>
      </w:r>
      <w:r>
        <w:rPr>
          <w:sz w:val="21"/>
        </w:rPr>
        <w:t>货物升级换代：</w:t>
      </w:r>
    </w:p>
    <w:p>
      <w:pPr>
        <w:pStyle w:val="null3"/>
        <w:ind w:firstLine="420"/>
        <w:jc w:val="both"/>
      </w:pPr>
      <w:r>
        <w:rPr>
          <w:sz w:val="21"/>
        </w:rPr>
        <w:t>若合同</w:t>
      </w:r>
      <w:r>
        <w:rPr>
          <w:sz w:val="21"/>
        </w:rPr>
        <w:t>个别产品</w:t>
      </w:r>
      <w:r>
        <w:rPr>
          <w:sz w:val="21"/>
        </w:rPr>
        <w:t>因升级换代，乙方</w:t>
      </w:r>
      <w:r>
        <w:rPr>
          <w:sz w:val="21"/>
        </w:rPr>
        <w:t>所提供的升级换代产品在技术参数和功能上应优于原产品并且完全满足甲方使用单位的使用要求，同时其市场价不低于原产品的市场价，但</w:t>
      </w:r>
      <w:r>
        <w:rPr>
          <w:sz w:val="21"/>
        </w:rPr>
        <w:t>乙方</w:t>
      </w:r>
      <w:r>
        <w:rPr>
          <w:sz w:val="21"/>
        </w:rPr>
        <w:t>应</w:t>
      </w:r>
      <w:r>
        <w:rPr>
          <w:sz w:val="21"/>
        </w:rPr>
        <w:t>出具相关证明材料并且取得甲方确认。</w:t>
      </w:r>
    </w:p>
    <w:p>
      <w:pPr>
        <w:pStyle w:val="null3"/>
        <w:ind w:firstLine="420"/>
        <w:jc w:val="both"/>
      </w:pPr>
      <w:r>
        <w:rPr>
          <w:sz w:val="21"/>
        </w:rPr>
        <w:t>4</w:t>
      </w:r>
      <w:r>
        <w:rPr>
          <w:sz w:val="21"/>
        </w:rPr>
        <w:t>.</w:t>
      </w:r>
      <w:r>
        <w:rPr>
          <w:sz w:val="21"/>
        </w:rPr>
        <w:t>3</w:t>
      </w:r>
      <w:r>
        <w:rPr>
          <w:sz w:val="21"/>
        </w:rPr>
        <w:t>合同货物的安装、调试</w:t>
      </w:r>
      <w:r>
        <w:rPr>
          <w:sz w:val="21"/>
        </w:rPr>
        <w:t>：</w:t>
      </w:r>
    </w:p>
    <w:p>
      <w:pPr>
        <w:pStyle w:val="null3"/>
        <w:ind w:firstLine="420"/>
        <w:jc w:val="both"/>
      </w:pPr>
      <w:r>
        <w:rPr>
          <w:sz w:val="21"/>
        </w:rPr>
        <w:t>4</w:t>
      </w:r>
      <w:r>
        <w:rPr>
          <w:sz w:val="21"/>
        </w:rPr>
        <w:t>.</w:t>
      </w:r>
      <w:r>
        <w:rPr>
          <w:sz w:val="21"/>
        </w:rPr>
        <w:t>3</w:t>
      </w:r>
      <w:r>
        <w:rPr>
          <w:sz w:val="21"/>
        </w:rPr>
        <w:t>.</w:t>
      </w:r>
      <w:r>
        <w:rPr>
          <w:sz w:val="21"/>
        </w:rPr>
        <w:t>1</w:t>
      </w:r>
      <w:r>
        <w:rPr>
          <w:sz w:val="21"/>
        </w:rPr>
        <w:t>乙方负责合同项下货物的安装、调试，一切费用由乙方负责。</w:t>
      </w:r>
    </w:p>
    <w:p>
      <w:pPr>
        <w:pStyle w:val="null3"/>
        <w:ind w:firstLine="420"/>
        <w:jc w:val="both"/>
      </w:pPr>
      <w:r>
        <w:rPr>
          <w:sz w:val="21"/>
        </w:rPr>
        <w:t>如果合同货物运输和调试过程中因事故造成货物短缺、损坏，乙方应及时安排换装，以保证合同货物安装、调试的成功完成。换货的相关费用由乙方承担。</w:t>
      </w:r>
    </w:p>
    <w:p>
      <w:pPr>
        <w:pStyle w:val="null3"/>
        <w:ind w:firstLine="420"/>
        <w:jc w:val="both"/>
      </w:pPr>
      <w:r>
        <w:rPr>
          <w:sz w:val="21"/>
        </w:rPr>
        <w:t>4.3.2</w:t>
      </w:r>
      <w:r>
        <w:rPr>
          <w:sz w:val="21"/>
        </w:rPr>
        <w:t>货物到达甲方指定地点后，乙方应派有资质的技术人员到甲方指定地完成安装、调试工作。</w:t>
      </w:r>
    </w:p>
    <w:p>
      <w:pPr>
        <w:pStyle w:val="null3"/>
        <w:ind w:firstLine="420"/>
        <w:jc w:val="both"/>
      </w:pPr>
      <w:r>
        <w:rPr>
          <w:sz w:val="21"/>
        </w:rPr>
        <w:t>4.3.3</w:t>
      </w:r>
      <w:r>
        <w:rPr>
          <w:sz w:val="21"/>
        </w:rPr>
        <w:t>货物安装、调试过程中，乙方技术人员应负责对甲方人员进行使用、维护保养及相关培训。</w:t>
      </w:r>
    </w:p>
    <w:p>
      <w:pPr>
        <w:pStyle w:val="null3"/>
        <w:ind w:firstLine="420"/>
        <w:jc w:val="both"/>
      </w:pPr>
      <w:r>
        <w:rPr>
          <w:sz w:val="21"/>
        </w:rPr>
        <w:t>4.3.4</w:t>
      </w:r>
      <w:r>
        <w:rPr>
          <w:sz w:val="21"/>
        </w:rPr>
        <w:t>乙方负责其技术人员在甲方现场进行安装、调试期间所产生的费用（包括但不限于人工费、交通费、人身损害赔偿费等）；如因乙方责任造成的延期，所有因安装、调试延期而产生的费用由乙方负责。</w:t>
      </w:r>
    </w:p>
    <w:p>
      <w:pPr>
        <w:pStyle w:val="null3"/>
        <w:ind w:firstLine="420"/>
        <w:jc w:val="both"/>
      </w:pPr>
      <w:r>
        <w:rPr>
          <w:sz w:val="21"/>
        </w:rPr>
        <w:t>4</w:t>
      </w:r>
      <w:r>
        <w:rPr>
          <w:sz w:val="21"/>
        </w:rPr>
        <w:t>.</w:t>
      </w:r>
      <w:r>
        <w:rPr>
          <w:sz w:val="21"/>
        </w:rPr>
        <w:t>3</w:t>
      </w:r>
      <w:r>
        <w:rPr>
          <w:sz w:val="21"/>
        </w:rPr>
        <w:t>.</w:t>
      </w:r>
      <w:r>
        <w:rPr>
          <w:sz w:val="21"/>
        </w:rPr>
        <w:t>5</w:t>
      </w:r>
      <w:r>
        <w:rPr>
          <w:sz w:val="21"/>
        </w:rPr>
        <w:t>乙方</w:t>
      </w:r>
      <w:r>
        <w:rPr>
          <w:sz w:val="21"/>
        </w:rPr>
        <w:t>应</w:t>
      </w:r>
      <w:r>
        <w:rPr>
          <w:sz w:val="21"/>
        </w:rPr>
        <w:t>将货物、系统安装并调试至正常运行的最佳状态。</w:t>
      </w:r>
    </w:p>
    <w:p>
      <w:pPr>
        <w:pStyle w:val="null3"/>
        <w:ind w:firstLine="420"/>
        <w:jc w:val="both"/>
      </w:pPr>
      <w:r>
        <w:rPr>
          <w:sz w:val="21"/>
        </w:rPr>
        <w:t>4.3.6</w:t>
      </w:r>
      <w:r>
        <w:rPr>
          <w:sz w:val="21"/>
        </w:rPr>
        <w:t>乙方进行安装、调试时</w:t>
      </w:r>
      <w:r>
        <w:rPr>
          <w:sz w:val="21"/>
        </w:rPr>
        <w:t>应</w:t>
      </w:r>
      <w:r>
        <w:rPr>
          <w:sz w:val="21"/>
        </w:rPr>
        <w:t>对各调试场地内的其他货物、设施有良好保护措施。</w:t>
      </w:r>
    </w:p>
    <w:p>
      <w:pPr>
        <w:pStyle w:val="null3"/>
        <w:ind w:firstLine="420"/>
        <w:jc w:val="both"/>
      </w:pPr>
      <w:r>
        <w:rPr>
          <w:sz w:val="21"/>
        </w:rPr>
        <w:t>4.3.7</w:t>
      </w:r>
      <w:r>
        <w:rPr>
          <w:sz w:val="21"/>
        </w:rPr>
        <w:t>乙方安装、调试期间需做到安全文明施工，不损坏甲方的设备设施，否则原价赔偿。</w:t>
      </w:r>
    </w:p>
    <w:p>
      <w:pPr>
        <w:pStyle w:val="null3"/>
        <w:ind w:firstLine="420"/>
        <w:jc w:val="both"/>
      </w:pPr>
      <w:r>
        <w:rPr>
          <w:sz w:val="21"/>
        </w:rPr>
        <w:t>4</w:t>
      </w:r>
      <w:r>
        <w:rPr>
          <w:sz w:val="21"/>
        </w:rPr>
        <w:t>.</w:t>
      </w:r>
      <w:r>
        <w:rPr>
          <w:sz w:val="21"/>
        </w:rPr>
        <w:t>4</w:t>
      </w:r>
      <w:r>
        <w:rPr>
          <w:sz w:val="21"/>
        </w:rPr>
        <w:t>货物的验收</w:t>
      </w:r>
      <w:r>
        <w:rPr>
          <w:sz w:val="21"/>
        </w:rPr>
        <w:t>：</w:t>
      </w:r>
    </w:p>
    <w:p>
      <w:pPr>
        <w:pStyle w:val="null3"/>
        <w:ind w:firstLine="420"/>
        <w:jc w:val="both"/>
      </w:pPr>
      <w:r>
        <w:rPr>
          <w:sz w:val="21"/>
        </w:rPr>
        <w:t>4.4.1</w:t>
      </w:r>
      <w:r>
        <w:rPr>
          <w:sz w:val="21"/>
        </w:rPr>
        <w:t>乙方对合同货物安装、调试和培训完成后，认为达到使用要求的，应向甲方提出书面验收申请，甲方无异议的，</w:t>
      </w:r>
      <w:r>
        <w:rPr>
          <w:sz w:val="21"/>
        </w:rPr>
        <w:t>7日内组织验收，验收应在甲乙双方共同参加下进行。</w:t>
      </w:r>
    </w:p>
    <w:p>
      <w:pPr>
        <w:pStyle w:val="null3"/>
        <w:ind w:firstLine="420"/>
        <w:jc w:val="both"/>
      </w:pPr>
      <w:r>
        <w:rPr>
          <w:sz w:val="21"/>
        </w:rPr>
        <w:t>4.4.2</w:t>
      </w:r>
      <w:r>
        <w:rPr>
          <w:sz w:val="21"/>
        </w:rPr>
        <w:t>货物的验收按合同规定的技术要求和</w:t>
      </w:r>
      <w:r>
        <w:rPr>
          <w:sz w:val="21"/>
        </w:rPr>
        <w:t>国家有关的规定、规范</w:t>
      </w:r>
      <w:r>
        <w:rPr>
          <w:sz w:val="21"/>
        </w:rPr>
        <w:t>进行，质量需符合国家对相关产品的质量标准。</w:t>
      </w:r>
    </w:p>
    <w:p>
      <w:pPr>
        <w:pStyle w:val="null3"/>
        <w:ind w:firstLine="420"/>
        <w:jc w:val="both"/>
      </w:pPr>
      <w:r>
        <w:rPr>
          <w:sz w:val="21"/>
        </w:rPr>
        <w:t>验收时如发现所交付的货物有短装、次品、损坏或其它不符合本合同规定的，甲方应作出详尽的现场记录，并交由乙方签字确认，或由甲乙双方签署备忘录。此现场记录或备忘录可用作补充、缺失和更换损坏部件的有效证据。由此产生的有关费用由乙方承担。</w:t>
      </w:r>
    </w:p>
    <w:p>
      <w:pPr>
        <w:pStyle w:val="null3"/>
        <w:ind w:firstLine="420"/>
        <w:jc w:val="both"/>
      </w:pPr>
      <w:r>
        <w:rPr>
          <w:sz w:val="21"/>
        </w:rPr>
        <w:t>4.4.3</w:t>
      </w:r>
      <w:r>
        <w:rPr>
          <w:sz w:val="21"/>
        </w:rPr>
        <w:t>因货物质量问题发生较大争议时，由广东省质检部门鉴定或双方共同委托有资质的机构进行鉴定。货物符合合同技术要求的，鉴定费由甲方承担；否则鉴定费由乙方承担。对验收或鉴定确认不合格的货物，乙方应在</w:t>
      </w:r>
      <w:r>
        <w:rPr>
          <w:sz w:val="21"/>
        </w:rPr>
        <w:t>5</w:t>
      </w:r>
      <w:r>
        <w:rPr>
          <w:sz w:val="21"/>
        </w:rPr>
        <w:t>个工作日内整改完毕并按合同约定的质量标准交货，否则甲方有权拒收。</w:t>
      </w:r>
    </w:p>
    <w:p>
      <w:pPr>
        <w:pStyle w:val="null3"/>
        <w:ind w:firstLine="422"/>
        <w:jc w:val="both"/>
      </w:pPr>
      <w:r>
        <w:rPr>
          <w:sz w:val="21"/>
          <w:b/>
        </w:rPr>
        <w:t>五、质保期及售后服务</w:t>
      </w:r>
    </w:p>
    <w:p>
      <w:pPr>
        <w:pStyle w:val="null3"/>
        <w:ind w:firstLine="420"/>
        <w:jc w:val="both"/>
      </w:pPr>
      <w:r>
        <w:rPr>
          <w:sz w:val="21"/>
        </w:rPr>
        <w:t>5.1</w:t>
      </w:r>
      <w:r>
        <w:rPr>
          <w:sz w:val="21"/>
        </w:rPr>
        <w:t>质保期：所有产品均需提供</w:t>
      </w:r>
      <w:r>
        <w:rPr>
          <w:sz w:val="21"/>
          <w:u w:val="single"/>
        </w:rPr>
        <w:t xml:space="preserve"> </w:t>
      </w:r>
      <w:r>
        <w:rPr>
          <w:sz w:val="21"/>
          <w:u w:val="single"/>
        </w:rPr>
        <w:t xml:space="preserve">2 </w:t>
      </w:r>
      <w:r>
        <w:rPr>
          <w:sz w:val="21"/>
        </w:rPr>
        <w:t>年质</w:t>
      </w:r>
      <w:r>
        <w:rPr>
          <w:sz w:val="21"/>
        </w:rPr>
        <w:t>量保证和无偿上门保修服务（另有特别说明的货物除外）</w:t>
      </w:r>
      <w:r>
        <w:rPr>
          <w:sz w:val="21"/>
        </w:rPr>
        <w:t>，</w:t>
      </w:r>
      <w:r>
        <w:rPr>
          <w:sz w:val="21"/>
        </w:rPr>
        <w:t>质保期从货物验收合格之日起</w:t>
      </w:r>
      <w:r>
        <w:rPr>
          <w:sz w:val="21"/>
        </w:rPr>
        <w:t>，质</w:t>
      </w:r>
      <w:r>
        <w:rPr>
          <w:sz w:val="21"/>
        </w:rPr>
        <w:t>保期</w:t>
      </w:r>
      <w:r>
        <w:rPr>
          <w:sz w:val="21"/>
        </w:rPr>
        <w:t>内</w:t>
      </w:r>
      <w:r>
        <w:rPr>
          <w:sz w:val="21"/>
        </w:rPr>
        <w:t>无偿上门保修服务</w:t>
      </w:r>
      <w:r>
        <w:rPr>
          <w:sz w:val="21"/>
        </w:rPr>
        <w:t>。</w:t>
      </w:r>
    </w:p>
    <w:p>
      <w:pPr>
        <w:pStyle w:val="null3"/>
        <w:ind w:firstLine="420"/>
        <w:jc w:val="both"/>
      </w:pPr>
      <w:r>
        <w:rPr>
          <w:sz w:val="21"/>
        </w:rPr>
        <w:t>5.2</w:t>
      </w:r>
      <w:r>
        <w:rPr>
          <w:sz w:val="21"/>
        </w:rPr>
        <w:t>乙方</w:t>
      </w:r>
      <w:r>
        <w:rPr>
          <w:sz w:val="21"/>
        </w:rPr>
        <w:t>应指派专人负责与</w:t>
      </w:r>
      <w:r>
        <w:rPr>
          <w:sz w:val="21"/>
        </w:rPr>
        <w:t>甲方</w:t>
      </w:r>
      <w:r>
        <w:rPr>
          <w:sz w:val="21"/>
        </w:rPr>
        <w:t>联系售后服务事宜。在质保期内货物质量出现问题，无论设备因何种原因发生何种故障，</w:t>
      </w:r>
      <w:r>
        <w:rPr>
          <w:sz w:val="21"/>
        </w:rPr>
        <w:t>乙方</w:t>
      </w:r>
      <w:r>
        <w:rPr>
          <w:sz w:val="21"/>
        </w:rPr>
        <w:t>应</w:t>
      </w:r>
      <w:r>
        <w:rPr>
          <w:sz w:val="21"/>
        </w:rPr>
        <w:t>在接到通知后</w:t>
      </w:r>
      <w:r>
        <w:rPr>
          <w:sz w:val="21"/>
        </w:rPr>
        <w:t>2</w:t>
      </w:r>
      <w:r>
        <w:rPr>
          <w:sz w:val="21"/>
        </w:rPr>
        <w:t>小时内有专人回复。若维修工程电话不能解决故障，</w:t>
      </w:r>
      <w:r>
        <w:rPr>
          <w:sz w:val="21"/>
        </w:rPr>
        <w:t>乙方</w:t>
      </w:r>
      <w:r>
        <w:rPr>
          <w:sz w:val="21"/>
        </w:rPr>
        <w:t>应</w:t>
      </w:r>
      <w:r>
        <w:rPr>
          <w:sz w:val="21"/>
        </w:rPr>
        <w:t>保证在</w:t>
      </w:r>
      <w:r>
        <w:rPr>
          <w:sz w:val="21"/>
        </w:rPr>
        <w:t>24小时内派人到现场进行处理，同时负责三包（包修、包退、包换），如在甲方规定时间内不能解决问题的，应在48小时内无偿提供同</w:t>
      </w:r>
      <w:r>
        <w:rPr>
          <w:sz w:val="21"/>
        </w:rPr>
        <w:t>等</w:t>
      </w:r>
      <w:r>
        <w:rPr>
          <w:sz w:val="21"/>
        </w:rPr>
        <w:t>档次的货物给</w:t>
      </w:r>
      <w:r>
        <w:rPr>
          <w:sz w:val="21"/>
        </w:rPr>
        <w:t>甲方</w:t>
      </w:r>
      <w:r>
        <w:rPr>
          <w:sz w:val="21"/>
        </w:rPr>
        <w:t>代用，并保证满足</w:t>
      </w:r>
      <w:r>
        <w:rPr>
          <w:sz w:val="21"/>
        </w:rPr>
        <w:t>甲方</w:t>
      </w:r>
      <w:r>
        <w:rPr>
          <w:sz w:val="21"/>
        </w:rPr>
        <w:t>工作需求，直到原货物修复。质保期内发生的所有费用由</w:t>
      </w:r>
      <w:r>
        <w:rPr>
          <w:sz w:val="21"/>
        </w:rPr>
        <w:t>乙方</w:t>
      </w:r>
      <w:r>
        <w:rPr>
          <w:sz w:val="21"/>
        </w:rPr>
        <w:t>负责，需要重新更换货物的，</w:t>
      </w:r>
      <w:r>
        <w:rPr>
          <w:sz w:val="21"/>
        </w:rPr>
        <w:t>乙方</w:t>
      </w:r>
      <w:r>
        <w:rPr>
          <w:sz w:val="21"/>
        </w:rPr>
        <w:t>应承担更换货物所产生的一切费用。</w:t>
      </w:r>
    </w:p>
    <w:p>
      <w:pPr>
        <w:pStyle w:val="null3"/>
        <w:ind w:firstLine="420"/>
        <w:jc w:val="both"/>
      </w:pPr>
      <w:r>
        <w:rPr>
          <w:sz w:val="21"/>
        </w:rPr>
        <w:t>5.3</w:t>
      </w:r>
      <w:r>
        <w:rPr>
          <w:sz w:val="21"/>
        </w:rPr>
        <w:t>下列情况乙方可不负责无偿保修：</w:t>
      </w:r>
    </w:p>
    <w:p>
      <w:pPr>
        <w:pStyle w:val="null3"/>
        <w:ind w:firstLine="420"/>
        <w:jc w:val="both"/>
      </w:pPr>
      <w:r>
        <w:rPr>
          <w:sz w:val="21"/>
        </w:rPr>
        <w:t>（</w:t>
      </w:r>
      <w:r>
        <w:rPr>
          <w:sz w:val="21"/>
        </w:rPr>
        <w:t>1</w:t>
      </w:r>
      <w:r>
        <w:rPr>
          <w:sz w:val="21"/>
        </w:rPr>
        <w:t>）甲方不按照货物使用说明书提供的方法使用而引致系统或货物故障损坏；</w:t>
      </w:r>
    </w:p>
    <w:p>
      <w:pPr>
        <w:pStyle w:val="null3"/>
        <w:ind w:firstLine="420"/>
        <w:jc w:val="both"/>
      </w:pPr>
      <w:r>
        <w:rPr>
          <w:sz w:val="21"/>
        </w:rPr>
        <w:t>（</w:t>
      </w:r>
      <w:r>
        <w:rPr>
          <w:sz w:val="21"/>
        </w:rPr>
        <w:t>2</w:t>
      </w:r>
      <w:r>
        <w:rPr>
          <w:sz w:val="21"/>
        </w:rPr>
        <w:t>）甲方擅自修改系统或改装货物；</w:t>
      </w:r>
    </w:p>
    <w:p>
      <w:pPr>
        <w:pStyle w:val="null3"/>
        <w:ind w:firstLine="420"/>
        <w:jc w:val="both"/>
      </w:pPr>
      <w:r>
        <w:rPr>
          <w:sz w:val="21"/>
        </w:rPr>
        <w:t>（</w:t>
      </w:r>
      <w:r>
        <w:rPr>
          <w:sz w:val="21"/>
        </w:rPr>
        <w:t>3</w:t>
      </w:r>
      <w:r>
        <w:rPr>
          <w:sz w:val="21"/>
        </w:rPr>
        <w:t>）各种天灾等外来因素造成的损坏</w:t>
      </w:r>
      <w:r>
        <w:rPr>
          <w:sz w:val="21"/>
        </w:rPr>
        <w:t>。</w:t>
      </w:r>
    </w:p>
    <w:p>
      <w:pPr>
        <w:pStyle w:val="null3"/>
        <w:ind w:firstLine="420"/>
        <w:jc w:val="both"/>
      </w:pPr>
      <w:r>
        <w:rPr>
          <w:sz w:val="21"/>
        </w:rPr>
        <w:t>5.4</w:t>
      </w:r>
      <w:r>
        <w:rPr>
          <w:sz w:val="21"/>
        </w:rPr>
        <w:t>乙方无偿培训甲方使用、维护及维修人员，主要内容为系统及货物的基本结构、性能、主要部件</w:t>
      </w:r>
      <w:r>
        <w:rPr>
          <w:sz w:val="21"/>
        </w:rPr>
        <w:t>/</w:t>
      </w:r>
      <w:r>
        <w:rPr>
          <w:sz w:val="21"/>
        </w:rPr>
        <w:t>模块的构造及维护、日常使用与管理、常见故障的排除、紧急情况的处理等，其中，</w:t>
      </w:r>
      <w:r>
        <w:rPr>
          <w:sz w:val="21"/>
        </w:rPr>
        <w:t>应</w:t>
      </w:r>
      <w:r>
        <w:rPr>
          <w:sz w:val="21"/>
        </w:rPr>
        <w:t>对甲方使用操作人员进行必要的培训，直至操作人员能够基本正常使用货物为止。培训地点主要在产品安装现场或按甲方安排。</w:t>
      </w:r>
    </w:p>
    <w:p>
      <w:pPr>
        <w:pStyle w:val="null3"/>
        <w:ind w:firstLine="420"/>
        <w:jc w:val="both"/>
      </w:pPr>
      <w:r>
        <w:rPr>
          <w:sz w:val="21"/>
        </w:rPr>
        <w:t>5.5</w:t>
      </w:r>
      <w:r>
        <w:rPr>
          <w:sz w:val="21"/>
        </w:rPr>
        <w:t>售后服务未尽事宜，以乙方投标（响应）文件中的售后服务承诺作为补充，售后服务承诺优于合同约定的，以乙方承诺为准。</w:t>
      </w:r>
    </w:p>
    <w:p>
      <w:pPr>
        <w:pStyle w:val="null3"/>
        <w:ind w:firstLine="420"/>
        <w:jc w:val="both"/>
      </w:pPr>
      <w:r>
        <w:rPr>
          <w:sz w:val="21"/>
        </w:rPr>
        <w:t>5.6</w:t>
      </w:r>
      <w:r>
        <w:rPr>
          <w:sz w:val="21"/>
        </w:rPr>
        <w:t>负责维修的单位信息</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名称：</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地址：</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联</w:t>
            </w:r>
            <w:r>
              <w:rPr>
                <w:sz w:val="21"/>
              </w:rPr>
              <w:t>系</w:t>
            </w:r>
            <w:r>
              <w:rPr>
                <w:sz w:val="21"/>
              </w:rPr>
              <w:t>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手机：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邮箱：</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bl>
    <w:p>
      <w:pPr>
        <w:pStyle w:val="null3"/>
        <w:jc w:val="both"/>
      </w:pPr>
      <w:r>
        <w:rPr>
          <w:sz w:val="21"/>
          <w:b/>
        </w:rPr>
        <w:t>六、付款条款的约定</w:t>
      </w:r>
    </w:p>
    <w:p>
      <w:pPr>
        <w:pStyle w:val="null3"/>
        <w:ind w:firstLine="420"/>
        <w:jc w:val="both"/>
      </w:pPr>
      <w:r>
        <w:rPr>
          <w:sz w:val="21"/>
        </w:rPr>
        <w:t>6.1</w:t>
      </w:r>
      <w:r>
        <w:rPr>
          <w:sz w:val="21"/>
        </w:rPr>
        <w:t>付款办法</w:t>
      </w:r>
    </w:p>
    <w:p>
      <w:pPr>
        <w:pStyle w:val="null3"/>
        <w:ind w:firstLine="420"/>
        <w:jc w:val="both"/>
      </w:pPr>
      <w:r>
        <w:rPr>
          <w:sz w:val="21"/>
        </w:rPr>
        <w:t>（</w:t>
      </w:r>
      <w:r>
        <w:rPr>
          <w:sz w:val="21"/>
        </w:rPr>
        <w:t>1）非中小企业：</w:t>
      </w:r>
    </w:p>
    <w:p>
      <w:pPr>
        <w:pStyle w:val="null3"/>
        <w:ind w:firstLine="420"/>
        <w:jc w:val="both"/>
      </w:pPr>
      <w:r>
        <w:rPr>
          <w:sz w:val="21"/>
        </w:rPr>
        <w:t>1期：全部货物现场安装及调试完毕并验收合格，甲方收到乙方出具的货物结算款全额增值税专用发票后，在10个日历天内支付结算款的100％给乙方，若乙方不提供货物结算款全额增值税专用发票的，甲方有权拒绝付款。</w:t>
      </w:r>
    </w:p>
    <w:p>
      <w:pPr>
        <w:pStyle w:val="null3"/>
        <w:ind w:firstLine="420"/>
        <w:jc w:val="both"/>
      </w:pPr>
      <w:r>
        <w:rPr>
          <w:sz w:val="21"/>
        </w:rPr>
        <w:t>（</w:t>
      </w:r>
      <w:r>
        <w:rPr>
          <w:sz w:val="21"/>
        </w:rPr>
        <w:t>2）中小企业：</w:t>
      </w:r>
    </w:p>
    <w:p>
      <w:pPr>
        <w:pStyle w:val="null3"/>
        <w:ind w:firstLine="420"/>
        <w:jc w:val="both"/>
      </w:pPr>
      <w:r>
        <w:rPr>
          <w:sz w:val="21"/>
        </w:rPr>
        <w:t>1期：支付比例30%，签订合同后，乙方提供合同货款30%的增值税专用发票给甲方，甲方10日内向乙方支付30%的合同货款作为预付款。</w:t>
      </w:r>
    </w:p>
    <w:p>
      <w:pPr>
        <w:pStyle w:val="null3"/>
        <w:ind w:firstLine="420"/>
        <w:jc w:val="both"/>
      </w:pPr>
      <w:r>
        <w:rPr>
          <w:sz w:val="21"/>
        </w:rPr>
        <w:t>2期：支付比例70%，全部货物现场安装及调试完毕并验收合格，乙方提供合同货款70%的增值税专用发票给甲方作为报账凭证，甲方在10日内支付合同货款70%给乙方。</w:t>
      </w:r>
    </w:p>
    <w:p>
      <w:pPr>
        <w:pStyle w:val="null3"/>
        <w:ind w:firstLine="420"/>
        <w:jc w:val="both"/>
      </w:pPr>
      <w:r>
        <w:rPr>
          <w:sz w:val="21"/>
        </w:rPr>
        <w:t>若乙方不提供供货货物结算款增值税专用发票的，甲方有权拒绝付款。</w:t>
      </w:r>
    </w:p>
    <w:p>
      <w:pPr>
        <w:pStyle w:val="null3"/>
        <w:ind w:firstLine="420"/>
        <w:jc w:val="both"/>
      </w:pPr>
      <w:r>
        <w:rPr>
          <w:sz w:val="21"/>
        </w:rPr>
        <w:t>（</w:t>
      </w:r>
      <w:r>
        <w:rPr>
          <w:sz w:val="21"/>
        </w:rPr>
        <w:t>3）</w:t>
      </w:r>
      <w:r>
        <w:rPr>
          <w:sz w:val="21"/>
        </w:rPr>
        <w:t>履约保证金：乙方在合同签订后五个工作日内应向甲方支付合同金额的</w:t>
      </w:r>
      <w:r>
        <w:rPr>
          <w:sz w:val="21"/>
        </w:rPr>
        <w:t>3%</w:t>
      </w:r>
      <w:r>
        <w:rPr>
          <w:sz w:val="21"/>
        </w:rPr>
        <w:t>作为履约保证金。项目验收合格后</w:t>
      </w:r>
      <w:r>
        <w:rPr>
          <w:sz w:val="21"/>
        </w:rPr>
        <w:t>1</w:t>
      </w:r>
      <w:r>
        <w:rPr>
          <w:sz w:val="21"/>
        </w:rPr>
        <w:t>个月内，乙方凭验收单据以及履约保证金收据向甲方提交退还申请，甲方在收到乙方申请及规定单据之日起十五天内无息退还给乙方。</w:t>
      </w:r>
    </w:p>
    <w:p>
      <w:pPr>
        <w:pStyle w:val="null3"/>
        <w:ind w:firstLine="420"/>
        <w:jc w:val="both"/>
      </w:pPr>
      <w:r>
        <w:rPr>
          <w:sz w:val="21"/>
        </w:rPr>
        <w:t>履约保证金可以以履约保函（保险）形式提供，目前</w:t>
      </w:r>
      <w:r>
        <w:rPr>
          <w:sz w:val="21"/>
        </w:rPr>
        <w:t>"</w:t>
      </w:r>
      <w:r>
        <w:rPr>
          <w:sz w:val="21"/>
        </w:rPr>
        <w:t>广东政府采购智慧云平台金融服务中心</w:t>
      </w:r>
      <w:r>
        <w:rPr>
          <w:sz w:val="21"/>
        </w:rPr>
        <w:t>(https://gdgpo.czt.gd.gov.cn/zcdservice/zcd/guangdong/)</w:t>
      </w:r>
      <w:r>
        <w:rPr>
          <w:sz w:val="21"/>
        </w:rPr>
        <w:t>已实现电子履约保函（保险）在线办理功能，有意愿供应商可自行办理提供。</w:t>
      </w:r>
    </w:p>
    <w:p>
      <w:pPr>
        <w:pStyle w:val="null3"/>
        <w:ind w:firstLine="420"/>
        <w:jc w:val="both"/>
      </w:pPr>
      <w:r>
        <w:rPr>
          <w:sz w:val="21"/>
        </w:rPr>
        <w:t>6.2</w:t>
      </w:r>
      <w:r>
        <w:rPr>
          <w:sz w:val="21"/>
        </w:rPr>
        <w:t>乙方凭以下有效文件与甲方结算：</w:t>
      </w:r>
    </w:p>
    <w:p>
      <w:pPr>
        <w:pStyle w:val="null3"/>
        <w:ind w:firstLine="420"/>
        <w:jc w:val="both"/>
      </w:pPr>
      <w:r>
        <w:rPr>
          <w:sz w:val="21"/>
        </w:rPr>
        <w:t>（</w:t>
      </w:r>
      <w:r>
        <w:rPr>
          <w:sz w:val="21"/>
        </w:rPr>
        <w:t>1</w:t>
      </w:r>
      <w:r>
        <w:rPr>
          <w:sz w:val="21"/>
        </w:rPr>
        <w:t>）合同；</w:t>
      </w:r>
    </w:p>
    <w:p>
      <w:pPr>
        <w:pStyle w:val="null3"/>
        <w:ind w:firstLine="420"/>
        <w:jc w:val="both"/>
      </w:pPr>
      <w:r>
        <w:rPr>
          <w:sz w:val="21"/>
        </w:rPr>
        <w:t>（</w:t>
      </w:r>
      <w:r>
        <w:rPr>
          <w:sz w:val="21"/>
        </w:rPr>
        <w:t>2</w:t>
      </w:r>
      <w:r>
        <w:rPr>
          <w:sz w:val="21"/>
        </w:rPr>
        <w:t>）乙方开具的正式增值税专用发票。</w:t>
      </w:r>
    </w:p>
    <w:p>
      <w:pPr>
        <w:pStyle w:val="null3"/>
        <w:ind w:firstLine="422"/>
        <w:jc w:val="both"/>
      </w:pPr>
      <w:r>
        <w:rPr>
          <w:sz w:val="21"/>
          <w:b/>
        </w:rPr>
        <w:t>七、技术服务</w:t>
      </w:r>
    </w:p>
    <w:p>
      <w:pPr>
        <w:pStyle w:val="null3"/>
        <w:ind w:firstLine="420"/>
        <w:jc w:val="both"/>
      </w:pPr>
      <w:r>
        <w:rPr>
          <w:sz w:val="21"/>
        </w:rPr>
        <w:t>7.1</w:t>
      </w:r>
      <w:r>
        <w:rPr>
          <w:sz w:val="21"/>
        </w:rPr>
        <w:t>乙方应派员到甲方指定地点配合工作。</w:t>
      </w:r>
    </w:p>
    <w:p>
      <w:pPr>
        <w:pStyle w:val="null3"/>
        <w:ind w:firstLine="420"/>
        <w:jc w:val="both"/>
      </w:pPr>
      <w:r>
        <w:rPr>
          <w:sz w:val="21"/>
        </w:rPr>
        <w:t>7.2</w:t>
      </w:r>
      <w:r>
        <w:rPr>
          <w:sz w:val="21"/>
        </w:rPr>
        <w:t>乙方按甲方提供的合同执行进度计划，并配合甲方及相关部门做好合同执行进度上的工作。</w:t>
      </w:r>
    </w:p>
    <w:p>
      <w:pPr>
        <w:pStyle w:val="null3"/>
        <w:ind w:firstLine="422"/>
        <w:jc w:val="both"/>
      </w:pPr>
      <w:r>
        <w:rPr>
          <w:sz w:val="21"/>
          <w:b/>
        </w:rPr>
        <w:t>八、不可抗力</w:t>
      </w:r>
    </w:p>
    <w:p>
      <w:pPr>
        <w:pStyle w:val="null3"/>
        <w:ind w:firstLine="420"/>
        <w:jc w:val="both"/>
      </w:pPr>
      <w:r>
        <w:rPr>
          <w:sz w:val="21"/>
        </w:rPr>
        <w:t>8.1</w:t>
      </w:r>
      <w:r>
        <w:rPr>
          <w:sz w:val="21"/>
        </w:rPr>
        <w:t>不可抗力指战争、严重火灾、洪水、台风、地震等法律规定的不可抗力事件。</w:t>
      </w:r>
    </w:p>
    <w:p>
      <w:pPr>
        <w:pStyle w:val="null3"/>
        <w:ind w:firstLine="420"/>
        <w:jc w:val="both"/>
      </w:pPr>
      <w:r>
        <w:rPr>
          <w:sz w:val="21"/>
        </w:rPr>
        <w:t>8.2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九、索赔</w:t>
      </w:r>
    </w:p>
    <w:p>
      <w:pPr>
        <w:pStyle w:val="null3"/>
        <w:ind w:firstLine="420"/>
        <w:jc w:val="both"/>
      </w:pPr>
      <w:r>
        <w:rPr>
          <w:sz w:val="21"/>
        </w:rPr>
        <w:t>9.1</w:t>
      </w:r>
      <w:r>
        <w:rPr>
          <w:sz w:val="21"/>
        </w:rPr>
        <w:t>如有异议，甲方有权根据有关政府部门或有资质的检验机构的检验结果向乙方提出索赔。</w:t>
      </w:r>
    </w:p>
    <w:p>
      <w:pPr>
        <w:pStyle w:val="null3"/>
        <w:ind w:firstLine="420"/>
        <w:jc w:val="both"/>
      </w:pPr>
      <w:r>
        <w:rPr>
          <w:sz w:val="21"/>
        </w:rPr>
        <w:t>9.2</w:t>
      </w:r>
      <w:r>
        <w:rPr>
          <w:sz w:val="21"/>
        </w:rPr>
        <w:t>在合同执行期间，乙方应按照甲方同意的下列一种或多种方式解决索赔事宜：</w:t>
      </w:r>
    </w:p>
    <w:p>
      <w:pPr>
        <w:pStyle w:val="null3"/>
        <w:ind w:firstLine="420"/>
        <w:jc w:val="both"/>
      </w:pPr>
      <w:r>
        <w:rPr>
          <w:sz w:val="21"/>
        </w:rPr>
        <w:t xml:space="preserve">(1) </w:t>
      </w:r>
      <w:r>
        <w:rPr>
          <w:sz w:val="21"/>
        </w:rPr>
        <w:t>乙方同意退货，应在</w:t>
      </w:r>
      <w:r>
        <w:rPr>
          <w:sz w:val="21"/>
        </w:rPr>
        <w:t>3</w:t>
      </w:r>
      <w:r>
        <w:rPr>
          <w:sz w:val="21"/>
        </w:rPr>
        <w:t>日内将货款全额退还给甲方，并承担由此发生的一切费用和赔偿甲方所遭受的损失。</w:t>
      </w:r>
    </w:p>
    <w:p>
      <w:pPr>
        <w:pStyle w:val="null3"/>
        <w:ind w:firstLine="420"/>
        <w:jc w:val="both"/>
      </w:pPr>
      <w:r>
        <w:rPr>
          <w:sz w:val="21"/>
        </w:rPr>
        <w:t xml:space="preserve">(2) </w:t>
      </w:r>
      <w:r>
        <w:rPr>
          <w:sz w:val="21"/>
        </w:rPr>
        <w:t>用符合规格、质量和性能要求的新零件、部件或货物来更换有缺陷的部分或修补缺陷的部分，乙方应承担一切费用和风险并赔偿甲方所遭受的损失。同时，相应延长无偿质保期。</w:t>
      </w:r>
    </w:p>
    <w:p>
      <w:pPr>
        <w:pStyle w:val="null3"/>
        <w:ind w:firstLine="420"/>
        <w:jc w:val="both"/>
      </w:pPr>
      <w:r>
        <w:rPr>
          <w:sz w:val="21"/>
        </w:rPr>
        <w:t>9.3</w:t>
      </w:r>
      <w:r>
        <w:rPr>
          <w:sz w:val="21"/>
        </w:rPr>
        <w:t>如果在甲方发出索赔通知后</w:t>
      </w:r>
      <w:r>
        <w:rPr>
          <w:sz w:val="21"/>
        </w:rPr>
        <w:t>30</w:t>
      </w:r>
      <w:r>
        <w:rPr>
          <w:sz w:val="21"/>
        </w:rPr>
        <w:t>天内，乙方未作答复，上述索赔应视为已被乙方接受。甲方将从合同款项中扣回索赔金额。如果这些金额不足以抵扣，甲方有权继续向乙方追偿。</w:t>
      </w:r>
    </w:p>
    <w:p>
      <w:pPr>
        <w:pStyle w:val="null3"/>
        <w:ind w:firstLine="422"/>
        <w:jc w:val="both"/>
      </w:pPr>
      <w:r>
        <w:rPr>
          <w:sz w:val="21"/>
          <w:b/>
        </w:rPr>
        <w:t>十、违约与处罚</w:t>
      </w:r>
    </w:p>
    <w:p>
      <w:pPr>
        <w:pStyle w:val="null3"/>
        <w:ind w:firstLine="420"/>
        <w:jc w:val="both"/>
      </w:pPr>
      <w:r>
        <w:rPr>
          <w:sz w:val="21"/>
        </w:rPr>
        <w:t>10.1甲方应在合同规定的时间内，向乙方支付货款，拖延后乙方可按拖延天数，向甲方加收拖欠货款金额的年5%的利率违约金。</w:t>
      </w:r>
    </w:p>
    <w:p>
      <w:pPr>
        <w:pStyle w:val="null3"/>
        <w:ind w:firstLine="420"/>
        <w:jc w:val="both"/>
      </w:pPr>
      <w:r>
        <w:rPr>
          <w:sz w:val="21"/>
        </w:rPr>
        <w:t>10.2</w:t>
      </w:r>
      <w:r>
        <w:rPr>
          <w:sz w:val="21"/>
        </w:rPr>
        <w:t>乙方未能按时全部交货的，每拖延</w:t>
      </w:r>
      <w:r>
        <w:rPr>
          <w:sz w:val="21"/>
        </w:rPr>
        <w:t>1天，须向甲方支付合同金额的0.5%的违约金。逾期15天以上的，甲方有权单方直接终止合同，乙方按合同金额的5%向甲方支付违约金，若乙方的违约行为造成甲方的损失高于违约金的，甲方有权向乙方追加赔偿。</w:t>
      </w:r>
    </w:p>
    <w:p>
      <w:pPr>
        <w:pStyle w:val="null3"/>
        <w:ind w:firstLine="420"/>
        <w:jc w:val="both"/>
      </w:pPr>
      <w:r>
        <w:rPr>
          <w:sz w:val="21"/>
        </w:rPr>
        <w:t>10.3</w:t>
      </w:r>
      <w:r>
        <w:rPr>
          <w:sz w:val="21"/>
        </w:rPr>
        <w:t>乙方交付的货物不符合合同规定的，甲方有权拒收，乙方还应按合同金额的</w:t>
      </w:r>
      <w:r>
        <w:rPr>
          <w:sz w:val="21"/>
        </w:rPr>
        <w:t>5%向甲方支付违约金。</w:t>
      </w:r>
    </w:p>
    <w:p>
      <w:pPr>
        <w:pStyle w:val="null3"/>
        <w:ind w:firstLine="420"/>
        <w:jc w:val="both"/>
      </w:pPr>
      <w:r>
        <w:rPr>
          <w:sz w:val="21"/>
        </w:rPr>
        <w:t>10.4</w:t>
      </w:r>
      <w:r>
        <w:rPr>
          <w:sz w:val="21"/>
        </w:rPr>
        <w:t>甲方无正当理由拒收货物的，甲方应按合同金额的</w:t>
      </w:r>
      <w:r>
        <w:rPr>
          <w:sz w:val="21"/>
        </w:rPr>
        <w:t>5%向乙方支付违约金。</w:t>
      </w:r>
    </w:p>
    <w:p>
      <w:pPr>
        <w:pStyle w:val="null3"/>
        <w:ind w:firstLine="420"/>
        <w:jc w:val="both"/>
      </w:pPr>
      <w:r>
        <w:rPr>
          <w:sz w:val="21"/>
        </w:rPr>
        <w:t>10.5</w:t>
      </w:r>
      <w:r>
        <w:rPr>
          <w:sz w:val="21"/>
        </w:rPr>
        <w:t>在质保期内，乙方违反合同售后服务条款约定，或者拒不提供售后服务的，或售后服务不符合约定的，乙方须向甲方支付本合同金额</w:t>
      </w:r>
      <w:r>
        <w:rPr>
          <w:sz w:val="21"/>
        </w:rPr>
        <w:t>5%的违约金。造成甲方损失的，还应承担赔偿责任。</w:t>
      </w:r>
    </w:p>
    <w:p>
      <w:pPr>
        <w:pStyle w:val="null3"/>
        <w:ind w:firstLine="420"/>
        <w:jc w:val="both"/>
      </w:pPr>
      <w:r>
        <w:rPr>
          <w:sz w:val="21"/>
        </w:rPr>
        <w:t>10.6</w:t>
      </w:r>
      <w:r>
        <w:rPr>
          <w:sz w:val="21"/>
        </w:rPr>
        <w:t>其它违约责任按《中华人民共和国民法典》处理。</w:t>
      </w:r>
    </w:p>
    <w:p>
      <w:pPr>
        <w:pStyle w:val="null3"/>
        <w:ind w:firstLine="422"/>
        <w:jc w:val="both"/>
      </w:pPr>
      <w:r>
        <w:rPr>
          <w:sz w:val="21"/>
          <w:b/>
        </w:rPr>
        <w:t>十一、合同终止</w:t>
      </w:r>
    </w:p>
    <w:p>
      <w:pPr>
        <w:pStyle w:val="null3"/>
        <w:ind w:firstLine="420"/>
        <w:jc w:val="both"/>
      </w:pPr>
      <w:r>
        <w:rPr>
          <w:sz w:val="21"/>
        </w:rPr>
        <w:t>如果一方严重违反合同，另一方可立即终止本合同。</w:t>
      </w:r>
    </w:p>
    <w:p>
      <w:pPr>
        <w:pStyle w:val="null3"/>
        <w:ind w:firstLine="422"/>
        <w:jc w:val="both"/>
      </w:pPr>
      <w:r>
        <w:rPr>
          <w:sz w:val="21"/>
          <w:b/>
        </w:rPr>
        <w:t>十二、法律诉讼</w:t>
      </w:r>
    </w:p>
    <w:p>
      <w:pPr>
        <w:pStyle w:val="null3"/>
        <w:ind w:firstLine="420"/>
        <w:jc w:val="both"/>
      </w:pPr>
      <w:r>
        <w:rPr>
          <w:sz w:val="21"/>
        </w:rPr>
        <w:t>签约双方在履约中发生争执和分歧，双方应通过友好协商解决，若经协商不能达成协议时，则向合同签订所在地人民法院提起诉讼。受理期间，双方应继续执行合同其余部分。违约方应承担守约方的律师费、诉讼费、诉讼保全保险费等费用。</w:t>
      </w:r>
    </w:p>
    <w:p>
      <w:pPr>
        <w:pStyle w:val="null3"/>
        <w:ind w:firstLine="422"/>
        <w:jc w:val="both"/>
      </w:pPr>
      <w:r>
        <w:rPr>
          <w:sz w:val="21"/>
          <w:b/>
        </w:rPr>
        <w:t>十三、廉政条约</w:t>
      </w:r>
    </w:p>
    <w:p>
      <w:pPr>
        <w:pStyle w:val="null3"/>
        <w:ind w:firstLine="420"/>
        <w:jc w:val="both"/>
      </w:pPr>
      <w:r>
        <w:rPr>
          <w:sz w:val="21"/>
        </w:rPr>
        <w:t>甲、乙双方所有人员严格遵守国家廉政方面的规定。</w:t>
      </w:r>
    </w:p>
    <w:p>
      <w:pPr>
        <w:pStyle w:val="null3"/>
        <w:ind w:firstLine="422"/>
        <w:jc w:val="both"/>
      </w:pPr>
      <w:r>
        <w:rPr>
          <w:sz w:val="21"/>
          <w:b/>
        </w:rPr>
        <w:t>十四、其他</w:t>
      </w:r>
    </w:p>
    <w:p>
      <w:pPr>
        <w:pStyle w:val="null3"/>
        <w:ind w:firstLine="420"/>
        <w:jc w:val="both"/>
      </w:pPr>
      <w:r>
        <w:rPr>
          <w:sz w:val="21"/>
        </w:rPr>
        <w:t>14.1</w:t>
      </w:r>
      <w:r>
        <w:rPr>
          <w:sz w:val="21"/>
        </w:rPr>
        <w:t>本合同一式</w:t>
      </w:r>
      <w:r>
        <w:rPr>
          <w:sz w:val="21"/>
          <w:u w:val="single"/>
        </w:rPr>
        <w:t>陆</w:t>
      </w:r>
      <w:r>
        <w:rPr>
          <w:sz w:val="21"/>
        </w:rPr>
        <w:t>份，具有同等法律效力，甲方执</w:t>
      </w:r>
      <w:r>
        <w:rPr>
          <w:sz w:val="21"/>
          <w:u w:val="single"/>
        </w:rPr>
        <w:t>肆</w:t>
      </w:r>
      <w:r>
        <w:rPr>
          <w:sz w:val="21"/>
        </w:rPr>
        <w:t>份、乙方执</w:t>
      </w:r>
      <w:r>
        <w:rPr>
          <w:sz w:val="21"/>
          <w:u w:val="single"/>
        </w:rPr>
        <w:t>贰</w:t>
      </w:r>
      <w:r>
        <w:rPr>
          <w:sz w:val="21"/>
        </w:rPr>
        <w:t>份。本合同在甲乙双方法人代表或其授权代表签字盖章后生效，如双方签字的日期不一致时以最后一个日期为准；如合同有一方未填写日期，即以另一方日期为准。</w:t>
      </w:r>
    </w:p>
    <w:p>
      <w:pPr>
        <w:pStyle w:val="null3"/>
        <w:ind w:firstLine="420"/>
        <w:jc w:val="both"/>
      </w:pPr>
      <w:r>
        <w:rPr>
          <w:sz w:val="21"/>
        </w:rPr>
        <w:t>14.2</w:t>
      </w:r>
      <w:r>
        <w:rPr>
          <w:sz w:val="21"/>
        </w:rPr>
        <w:t>下列文件是本合同的一部分，并与本合同一起阅读和解释：</w:t>
      </w:r>
    </w:p>
    <w:p>
      <w:pPr>
        <w:pStyle w:val="null3"/>
        <w:ind w:firstLine="420"/>
        <w:jc w:val="both"/>
      </w:pPr>
      <w:r>
        <w:rPr>
          <w:sz w:val="21"/>
        </w:rPr>
        <w:t>（</w:t>
      </w:r>
      <w:r>
        <w:rPr>
          <w:sz w:val="21"/>
        </w:rPr>
        <w:t>1</w:t>
      </w:r>
      <w:r>
        <w:rPr>
          <w:sz w:val="21"/>
        </w:rPr>
        <w:t>）</w:t>
      </w:r>
      <w:r>
        <w:rPr>
          <w:sz w:val="21"/>
        </w:rPr>
        <w:t>中标通知书（采购评审结果通知）；</w:t>
      </w:r>
    </w:p>
    <w:p>
      <w:pPr>
        <w:pStyle w:val="null3"/>
        <w:ind w:firstLine="420"/>
        <w:jc w:val="both"/>
      </w:pPr>
      <w:r>
        <w:rPr>
          <w:sz w:val="21"/>
        </w:rPr>
        <w:t>（</w:t>
      </w:r>
      <w:r>
        <w:rPr>
          <w:sz w:val="21"/>
        </w:rPr>
        <w:t>2</w:t>
      </w:r>
      <w:r>
        <w:rPr>
          <w:sz w:val="21"/>
        </w:rPr>
        <w:t>）</w:t>
      </w:r>
      <w:r>
        <w:rPr>
          <w:sz w:val="21"/>
        </w:rPr>
        <w:t>乙方提交的投标（响应）文件；</w:t>
      </w:r>
    </w:p>
    <w:p>
      <w:pPr>
        <w:pStyle w:val="null3"/>
        <w:ind w:firstLine="420"/>
        <w:jc w:val="both"/>
      </w:pPr>
      <w:r>
        <w:rPr>
          <w:sz w:val="21"/>
        </w:rPr>
        <w:t>（</w:t>
      </w:r>
      <w:r>
        <w:rPr>
          <w:sz w:val="21"/>
        </w:rPr>
        <w:t>3）招标（谈判）文件。</w:t>
      </w:r>
    </w:p>
    <w:p>
      <w:pPr>
        <w:pStyle w:val="null3"/>
        <w:ind w:firstLine="420"/>
        <w:jc w:val="both"/>
      </w:pPr>
      <w:r>
        <w:rPr>
          <w:sz w:val="21"/>
        </w:rPr>
        <w:t>14.3</w:t>
      </w:r>
      <w:r>
        <w:rPr>
          <w:sz w:val="21"/>
        </w:rPr>
        <w:t>本合同末尽事宜，以招投标文件为准，并由双方协商处理。</w:t>
      </w:r>
    </w:p>
    <w:p>
      <w:pPr>
        <w:pStyle w:val="null3"/>
        <w:ind w:firstLine="420"/>
        <w:jc w:val="both"/>
      </w:pPr>
      <w:r>
        <w:rPr>
          <w:sz w:val="21"/>
        </w:rPr>
        <w:t>14.4</w:t>
      </w:r>
      <w:r>
        <w:rPr>
          <w:sz w:val="21"/>
        </w:rPr>
        <w:t>如一方地址、电话、传真号码、银行账号有变更，应在变更当日内书面通知对方，否则，应承担相应责任。</w:t>
      </w:r>
      <w:r>
        <w:rPr>
          <w:sz w:val="21"/>
        </w:rPr>
        <w:t xml:space="preserve"> </w:t>
      </w:r>
    </w:p>
    <w:p>
      <w:pPr>
        <w:pStyle w:val="null3"/>
        <w:ind w:firstLine="422"/>
        <w:jc w:val="both"/>
      </w:pPr>
      <w:r>
        <w:rPr>
          <w:sz w:val="21"/>
          <w:b/>
        </w:rPr>
        <w:t>十五、合同签订地点：</w:t>
      </w:r>
      <w:r>
        <w:rPr>
          <w:sz w:val="21"/>
          <w:b/>
        </w:rPr>
        <w:t>广东省湛江市麻章区海大路</w:t>
      </w:r>
      <w:r>
        <w:rPr>
          <w:sz w:val="21"/>
          <w:b/>
        </w:rPr>
        <w:t>1</w:t>
      </w:r>
      <w:r>
        <w:rPr>
          <w:sz w:val="21"/>
          <w:b/>
        </w:rPr>
        <w:t>号</w:t>
      </w:r>
      <w:r>
        <w:rPr>
          <w:sz w:val="21"/>
          <w:b/>
        </w:rPr>
        <w:t>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1357"/>
        <w:gridCol w:w="2773"/>
        <w:gridCol w:w="1357"/>
        <w:gridCol w:w="2773"/>
      </w:tblGrid>
      <w:tr>
        <w:tc>
          <w:tcPr>
            <w:tcW w:type="dxa" w:w="1357"/>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甲方（盖章）：</w:t>
            </w:r>
          </w:p>
        </w:tc>
        <w:tc>
          <w:tcPr>
            <w:tcW w:type="dxa" w:w="2773"/>
            <w:tcBorders>
              <w:top w:val="dotted"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b/>
              </w:rPr>
              <w:t>广东海洋大学</w:t>
            </w:r>
          </w:p>
        </w:tc>
        <w:tc>
          <w:tcPr>
            <w:tcW w:type="dxa" w:w="1357"/>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乙方</w:t>
            </w:r>
            <w:r>
              <w:rPr>
                <w:sz w:val="21"/>
                <w:b/>
              </w:rPr>
              <w:t>（盖章）</w:t>
            </w:r>
            <w:r>
              <w:rPr>
                <w:sz w:val="21"/>
                <w:b/>
              </w:rPr>
              <w:t>：</w:t>
            </w:r>
          </w:p>
        </w:tc>
        <w:tc>
          <w:tcPr>
            <w:tcW w:type="dxa" w:w="2773"/>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广东省湛江市麻章区海大路</w:t>
            </w:r>
            <w:r>
              <w:rPr>
                <w:sz w:val="21"/>
              </w:rPr>
              <w:t>1</w:t>
            </w:r>
            <w:r>
              <w:rPr>
                <w:sz w:val="21"/>
              </w:rPr>
              <w:t>号</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纳税人识别号：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1244000045625261X8</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统一社会信用代码：</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中国银行股份有限公司湛江霞山支行</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679557760592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0759-2396211</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0759-2383282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u w:val="single"/>
              </w:rPr>
              <w:t>2024</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u w:val="single"/>
              </w:rPr>
              <w:t>2024</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440001-2024-30325</w:t>
      </w:r>
    </w:p>
    <w:p>
      <w:pPr>
        <w:pStyle w:val="null3"/>
        <w:jc w:val="center"/>
        <w:outlineLvl w:val="3"/>
      </w:pPr>
      <w:r>
        <w:rPr>
          <w:sz w:val="24"/>
          <w:b/>
        </w:rPr>
        <w:t>采购项目编号：</w:t>
      </w:r>
      <w:r>
        <w:rPr>
          <w:sz w:val="24"/>
          <w:b/>
        </w:rPr>
        <w:t>ZZ0240364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广东海洋大学海上风电智能运维实训室项目</w:t>
      </w:r>
      <w:r>
        <w:rPr>
          <w:u w:val="single"/>
        </w:rPr>
        <w:t>”</w:t>
      </w:r>
      <w:r>
        <w:rPr/>
        <w:t>项目的招标[采购项目编号为：</w:t>
      </w:r>
      <w:r>
        <w:rPr>
          <w:u w:val="single"/>
        </w:rPr>
        <w:t>ZZ0240364</w:t>
      </w:r>
      <w:r>
        <w:rPr/>
        <w:t>]，我方愿参与投标。</w:t>
      </w:r>
    </w:p>
    <w:p>
      <w:pPr>
        <w:pStyle w:val="null3"/>
        <w:ind w:firstLine="480"/>
      </w:pPr>
      <w:r>
        <w:rPr/>
        <w:t>我方确认收到贵方提供的</w:t>
      </w:r>
      <w:r>
        <w:rPr>
          <w:u w:val="single"/>
        </w:rPr>
        <w:t>“</w:t>
      </w:r>
      <w:r>
        <w:rPr>
          <w:u w:val="single"/>
        </w:rPr>
        <w:t>广东海洋大学海上风电智能运维实训室项目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广东海洋大学海上风电智能运维实训室项目</w:t>
      </w:r>
      <w:r>
        <w:rPr/>
        <w:t>”项目采购[采购项目编号为</w:t>
      </w:r>
      <w:r>
        <w:rPr/>
        <w:t>ZZ0240364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广东海洋大学海上风电智能运维实训室项目</w:t>
      </w:r>
      <w:r>
        <w:rPr/>
        <w:t>招标中获中标（采购项目编号：</w:t>
      </w:r>
      <w:r>
        <w:rPr/>
        <w:t>ZZ0240364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广东海洋大学海上风电智能运维实训室项目</w:t>
      </w:r>
      <w:r>
        <w:rPr/>
        <w:t>”项目（采购项目编号：</w:t>
      </w:r>
      <w:r>
        <w:rPr/>
        <w:t>ZZ0240364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