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440001-2024-26493</w:t>
      </w:r>
    </w:p>
    <w:p>
      <w:pPr>
        <w:pStyle w:val="null3"/>
        <w:jc w:val="center"/>
        <w:outlineLvl w:val="3"/>
      </w:pPr>
      <w:r>
        <w:rPr>
          <w:sz w:val="24"/>
          <w:b/>
        </w:rPr>
        <w:t>采购项目编号：</w:t>
      </w:r>
      <w:r>
        <w:rPr>
          <w:sz w:val="24"/>
          <w:b/>
        </w:rPr>
        <w:t>ZZ0240336</w:t>
      </w:r>
    </w:p>
    <w:p>
      <w:pPr>
        <w:pStyle w:val="null3"/>
        <w:jc w:val="center"/>
        <w:outlineLvl w:val="3"/>
      </w:pPr>
      <w:r>
        <w:rPr>
          <w:sz w:val="24"/>
          <w:b/>
        </w:rPr>
        <w:t>项目名称：</w:t>
      </w:r>
      <w:r>
        <w:rPr>
          <w:sz w:val="24"/>
          <w:b/>
        </w:rPr>
        <w:t>广东技术师范大学东校区学生宿舍桌椅更新项目</w:t>
      </w:r>
    </w:p>
    <w:p>
      <w:pPr>
        <w:pStyle w:val="null3"/>
        <w:jc w:val="center"/>
        <w:outlineLvl w:val="3"/>
      </w:pPr>
      <w:r>
        <w:rPr>
          <w:sz w:val="24"/>
          <w:b/>
        </w:rPr>
        <w:t>采购人：</w:t>
      </w:r>
      <w:r>
        <w:rPr>
          <w:sz w:val="24"/>
          <w:b/>
        </w:rPr>
        <w:t>广东技术师范大学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广东技术师范大学</w:t>
      </w:r>
      <w:r>
        <w:rPr/>
        <w:t>的委托，采用</w:t>
      </w:r>
      <w:r>
        <w:rPr/>
        <w:t>公开招标</w:t>
      </w:r>
      <w:r>
        <w:rPr/>
        <w:t>方式组织采购</w:t>
      </w:r>
      <w:r>
        <w:rPr/>
        <w:t>广东技术师范大学东校区学生宿舍桌椅更新项目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广东技术师范大学东校区学生宿舍桌椅更新项目</w:t>
      </w:r>
    </w:p>
    <w:p>
      <w:pPr>
        <w:pStyle w:val="null3"/>
        <w:ind w:firstLine="480"/>
      </w:pPr>
      <w:r>
        <w:rPr/>
        <w:t>采购计划编号：</w:t>
      </w:r>
      <w:r>
        <w:rPr/>
        <w:t>440001-2024-26493</w:t>
      </w:r>
    </w:p>
    <w:p>
      <w:pPr>
        <w:pStyle w:val="null3"/>
        <w:ind w:firstLine="480"/>
      </w:pPr>
      <w:r>
        <w:rPr/>
        <w:t>采购项目编号：</w:t>
      </w:r>
      <w:r>
        <w:rPr/>
        <w:t>ZZ0240336</w:t>
      </w:r>
    </w:p>
    <w:p>
      <w:pPr>
        <w:pStyle w:val="null3"/>
        <w:ind w:firstLine="480"/>
      </w:pPr>
      <w:r>
        <w:rPr/>
        <w:t>采购方式：</w:t>
      </w:r>
      <w:r>
        <w:rPr/>
        <w:t>公开招标</w:t>
      </w:r>
    </w:p>
    <w:p>
      <w:pPr>
        <w:pStyle w:val="null3"/>
        <w:ind w:firstLine="480"/>
      </w:pPr>
      <w:r>
        <w:rPr/>
        <w:t>预算金额：</w:t>
      </w:r>
      <w:r>
        <w:rPr/>
        <w:t>850,000.00</w:t>
      </w:r>
      <w:r>
        <w:rPr/>
        <w:t>元</w:t>
      </w:r>
    </w:p>
    <w:p>
      <w:pPr>
        <w:pStyle w:val="null3"/>
        <w:outlineLvl w:val="3"/>
      </w:pPr>
      <w:r>
        <w:rPr>
          <w:sz w:val="24"/>
          <w:b/>
        </w:rPr>
        <w:t>2.项目内容及需求情况（采购项目技术规格、参数及要求）</w:t>
      </w:r>
    </w:p>
    <w:p>
      <w:pPr>
        <w:pStyle w:val="null3"/>
      </w:pPr>
      <w:r>
        <w:rPr/>
        <w:t>采购包1(东校区学生宿舍桌椅更新项目):</w:t>
      </w:r>
    </w:p>
    <w:p>
      <w:pPr>
        <w:pStyle w:val="null3"/>
      </w:pPr>
      <w:r>
        <w:rPr/>
        <w:t>采购包预算金额：850,000.00元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其他家具</w:t>
            </w:r>
          </w:p>
        </w:tc>
        <w:tc>
          <w:tcPr>
            <w:tcW w:type="dxa" w:w="2136"/>
          </w:tcPr>
          <w:p>
            <w:pPr>
              <w:pStyle w:val="null3"/>
            </w:pPr>
            <w:r>
              <w:rPr/>
              <w:t>单人书桌</w:t>
            </w:r>
          </w:p>
        </w:tc>
        <w:tc>
          <w:tcPr>
            <w:tcW w:type="dxa" w:w="1187"/>
          </w:tcPr>
          <w:p>
            <w:pPr>
              <w:pStyle w:val="null3"/>
            </w:pPr>
            <w:r>
              <w:rPr/>
              <w:t>1,200(张)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其他家具</w:t>
            </w:r>
          </w:p>
        </w:tc>
        <w:tc>
          <w:tcPr>
            <w:tcW w:type="dxa" w:w="2136"/>
          </w:tcPr>
          <w:p>
            <w:pPr>
              <w:pStyle w:val="null3"/>
            </w:pPr>
            <w:r>
              <w:rPr/>
              <w:t>学生椅</w:t>
            </w:r>
          </w:p>
        </w:tc>
        <w:tc>
          <w:tcPr>
            <w:tcW w:type="dxa" w:w="1187"/>
          </w:tcPr>
          <w:p>
            <w:pPr>
              <w:pStyle w:val="null3"/>
            </w:pPr>
            <w:r>
              <w:rPr/>
              <w:t>1,000(张)</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合同履行期限：中标人应于合同签订后25日内交货。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2022年度财务状况报告或2023年度财务状况报告或投标截止日前6个月内任意1个月的财务报表复印件；或基本开户行出具的资信证明） 。</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采购包1（东校区学生宿舍桌椅更新项目）：</w:t>
      </w:r>
      <w:r>
        <w:rPr/>
        <w:t>本项目属于专门面向中小企业采购项目，所有货物的制造商须为符合本项目采购标的对应行业（工业）政策划分标准的中小企业。监狱企业、残疾人福利单位视同小型、微型企业。 注：中小企业以供应商填写的《中小企业声明函（货物）》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采购包1（东校区学生宿舍桌椅更新项目）：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广东技术师范大学</w:t>
      </w:r>
    </w:p>
    <w:p>
      <w:pPr>
        <w:pStyle w:val="null3"/>
        <w:ind w:firstLine="480"/>
      </w:pPr>
      <w:r>
        <w:rPr/>
        <w:t xml:space="preserve"> 地址：</w:t>
      </w:r>
      <w:r>
        <w:rPr/>
        <w:t>广州市天河区中山大道西293号</w:t>
      </w:r>
    </w:p>
    <w:p>
      <w:pPr>
        <w:pStyle w:val="null3"/>
        <w:ind w:firstLine="480"/>
      </w:pPr>
      <w:r>
        <w:rPr/>
        <w:t xml:space="preserve"> 联系方式：</w:t>
      </w:r>
      <w:r>
        <w:rPr/>
        <w:t>020-38256121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shd w:fill="FFFFFF" w:val="clear"/>
        </w:rPr>
        <w:t>说明：</w:t>
      </w:r>
    </w:p>
    <w:p>
      <w:pPr>
        <w:pStyle w:val="null3"/>
        <w:ind w:left="135"/>
        <w:jc w:val="both"/>
      </w:pPr>
      <w:r>
        <w:rPr>
          <w:sz w:val="21"/>
          <w:shd w:fill="FFFFFF" w:val="clear"/>
        </w:rPr>
        <w:t>1</w:t>
      </w:r>
      <w:r>
        <w:rPr>
          <w:sz w:val="21"/>
          <w:shd w:fill="FFFFFF" w:val="clear"/>
        </w:rPr>
        <w:t>、投标人须对本项目为单位（有划分包组的，则以包组为单位）的标的物进行整体投标，任何只对其中一部分内容进行的投标都被视为无效投标。</w:t>
      </w:r>
    </w:p>
    <w:p>
      <w:pPr>
        <w:pStyle w:val="null3"/>
        <w:ind w:left="135"/>
        <w:jc w:val="both"/>
      </w:pPr>
      <w:r>
        <w:rPr>
          <w:sz w:val="21"/>
          <w:shd w:fill="FFFFFF" w:val="clear"/>
        </w:rPr>
        <w:t>2</w:t>
      </w:r>
      <w:r>
        <w:rPr>
          <w:sz w:val="21"/>
          <w:shd w:fill="FFFFFF" w:val="clear"/>
        </w:rPr>
        <w:t>、本招标文件中，凡标有“★”的地方，投标人要特别加以注意，必须对此作出一一响应。若有一项带“★”的指标未响应或不满足，将导致其废标或投标无效。</w:t>
      </w:r>
    </w:p>
    <w:p>
      <w:pPr>
        <w:pStyle w:val="null3"/>
        <w:ind w:left="135"/>
        <w:jc w:val="both"/>
      </w:pPr>
      <w:r>
        <w:rPr>
          <w:sz w:val="21"/>
          <w:shd w:fill="FFFFFF" w:val="clear"/>
        </w:rPr>
        <w:t>3.</w:t>
      </w:r>
      <w:r>
        <w:rPr>
          <w:sz w:val="21"/>
          <w:shd w:fill="FFFFFF" w:val="clear"/>
        </w:rPr>
        <w:t>本项目核心产品为：核心产品（单人书桌）。投标人应在响应文件中清晰列明“货物名称、品牌”。注：若存在多项核心产品，当不同供应商提供的任意一项核心产品的品牌相同，则视同其是所响应核心产品品牌相同供应商。</w:t>
      </w:r>
    </w:p>
    <w:p>
      <w:pPr>
        <w:pStyle w:val="null3"/>
        <w:ind w:left="135"/>
        <w:jc w:val="both"/>
      </w:pPr>
      <w:r>
        <w:rPr>
          <w:sz w:val="21"/>
          <w:shd w:fill="FFFFFF" w:val="clear"/>
        </w:rPr>
        <w:t>4</w:t>
      </w:r>
      <w:r>
        <w:rPr>
          <w:sz w:val="21"/>
          <w:shd w:fill="FFFFFF" w:val="clear"/>
        </w:rPr>
        <w:t>、落实政府采购政策需满足的资格要求：</w:t>
      </w:r>
      <w:r>
        <w:rPr>
          <w:sz w:val="21"/>
          <w:b/>
          <w:u w:val="single"/>
          <w:shd w:fill="FFFFFF" w:val="clear"/>
        </w:rPr>
        <w:t>本项目属于专门面向中小企业采购的项目。</w:t>
      </w:r>
      <w:r>
        <w:rPr>
          <w:sz w:val="21"/>
          <w:shd w:fill="FFFFFF" w:val="clear"/>
        </w:rPr>
        <w:t>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ind w:left="135"/>
        <w:jc w:val="both"/>
      </w:pPr>
      <w:r>
        <w:rPr>
          <w:sz w:val="21"/>
          <w:shd w:fill="FFFFFF" w:val="clear"/>
        </w:rPr>
        <w:t>5</w:t>
      </w:r>
      <w:r>
        <w:rPr>
          <w:sz w:val="21"/>
          <w:shd w:fill="FFFFFF" w:val="clear"/>
        </w:rPr>
        <w:t>、本项目对应的中小企业划分标准所属行业为：</w:t>
      </w:r>
      <w:r>
        <w:rPr>
          <w:sz w:val="21"/>
          <w:b/>
          <w:u w:val="single"/>
          <w:shd w:fill="FFFFFF" w:val="clear"/>
        </w:rPr>
        <w:t>工业</w:t>
      </w:r>
      <w:r>
        <w:rPr>
          <w:sz w:val="21"/>
          <w:shd w:fill="FFFFFF" w:val="clear"/>
        </w:rPr>
        <w:t>。</w:t>
      </w:r>
    </w:p>
    <w:p>
      <w:pPr>
        <w:pStyle w:val="null3"/>
        <w:jc w:val="both"/>
      </w:pPr>
      <w:r>
        <w:rPr>
          <w:sz w:val="26"/>
          <w:b/>
          <w:color w:val="666666"/>
          <w:shd w:fill="FFFFFF" w:val="clear"/>
        </w:rPr>
        <w:t>二、投标样品和材质小样要求</w:t>
      </w:r>
    </w:p>
    <w:p>
      <w:pPr>
        <w:pStyle w:val="null3"/>
        <w:ind w:left="135"/>
        <w:jc w:val="both"/>
      </w:pPr>
      <w:r>
        <w:rPr>
          <w:sz w:val="21"/>
          <w:shd w:fill="FFFFFF" w:val="clear"/>
        </w:rPr>
        <w:t>投标人须提供材质符合用户需求的小样（详见投标样品清单），投标人在中标后需提供所投货物成品样品一套：</w:t>
      </w:r>
    </w:p>
    <w:p>
      <w:pPr>
        <w:pStyle w:val="null3"/>
        <w:jc w:val="center"/>
      </w:pPr>
      <w:r>
        <w:rPr>
          <w:sz w:val="22"/>
          <w:b/>
        </w:rPr>
        <w:t>投标样品清单</w:t>
      </w:r>
    </w:p>
    <w:tbl>
      <w:tblPr>
        <w:tblW w:w="0" w:type="auto"/>
        <w:tblBorders>
          <w:top w:val="none" w:color="000000" w:sz="4"/>
          <w:left w:val="none" w:color="000000" w:sz="4"/>
          <w:bottom w:val="none" w:color="000000" w:sz="4"/>
          <w:right w:val="none" w:color="000000" w:sz="4"/>
          <w:insideH w:val="none"/>
          <w:insideV w:val="none"/>
        </w:tblBorders>
      </w:tblPr>
      <w:tblGrid>
        <w:gridCol w:w="779"/>
        <w:gridCol w:w="2250"/>
        <w:gridCol w:w="3720"/>
        <w:gridCol w:w="779"/>
        <w:gridCol w:w="779"/>
      </w:tblGrid>
      <w:tr>
        <w:tc>
          <w:tcPr>
            <w:tcW w:type="dxa" w:w="77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22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样品名称</w:t>
            </w:r>
          </w:p>
        </w:tc>
        <w:tc>
          <w:tcPr>
            <w:tcW w:type="dxa" w:w="37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规格（单位：mm）</w:t>
            </w:r>
          </w:p>
        </w:tc>
        <w:tc>
          <w:tcPr>
            <w:tcW w:type="dxa" w:w="7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7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中空吹塑板桌面</w:t>
            </w: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长40mm*宽400mm*厚36mm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桌面支撑架</w:t>
            </w: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长20mm*宽10mm*厚1.2mm</w:t>
            </w:r>
          </w:p>
          <w:p>
            <w:pPr>
              <w:pStyle w:val="null3"/>
              <w:jc w:val="center"/>
            </w:pPr>
            <w:r>
              <w:rPr>
                <w:sz w:val="21"/>
              </w:rPr>
              <w:t>长度：200mm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书桌基材</w:t>
            </w: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长200mm*宽mm200*厚0.8mm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书桌抽屉底板</w:t>
            </w: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长200mm*宽200mm*厚0.8mm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学生椅成品</w:t>
            </w: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宽410mm*深420mm*高810mm</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sz w:val="21"/>
          <w:shd w:fill="FFFFFF" w:val="clear"/>
        </w:rPr>
        <w:t>注意事项：</w:t>
      </w:r>
    </w:p>
    <w:p>
      <w:pPr>
        <w:pStyle w:val="null3"/>
        <w:jc w:val="both"/>
      </w:pPr>
      <w:r>
        <w:rPr>
          <w:sz w:val="21"/>
          <w:shd w:fill="FFFFFF" w:val="clear"/>
        </w:rPr>
        <w:t>1.</w:t>
      </w:r>
      <w:r>
        <w:rPr>
          <w:sz w:val="21"/>
          <w:shd w:fill="FFFFFF" w:val="clear"/>
        </w:rPr>
        <w:t>所有投标人均需在投标截止时间前将样品送至采购代理机构地点。逾期送达的投标样品将拒绝接收。</w:t>
      </w:r>
    </w:p>
    <w:p>
      <w:pPr>
        <w:pStyle w:val="null3"/>
        <w:jc w:val="both"/>
      </w:pPr>
      <w:r>
        <w:rPr>
          <w:sz w:val="21"/>
          <w:shd w:fill="FFFFFF" w:val="clear"/>
        </w:rPr>
        <w:t>2.</w:t>
      </w:r>
      <w:r>
        <w:rPr>
          <w:sz w:val="21"/>
          <w:shd w:fill="FFFFFF" w:val="clear"/>
        </w:rPr>
        <w:t>投标样品进场注意事项：</w:t>
      </w:r>
    </w:p>
    <w:p>
      <w:pPr>
        <w:pStyle w:val="null3"/>
        <w:jc w:val="both"/>
      </w:pPr>
      <w:r>
        <w:rPr>
          <w:sz w:val="21"/>
          <w:shd w:fill="FFFFFF" w:val="clear"/>
        </w:rPr>
        <w:t>（1）投标人须遵守样品摆放场地管理规定，外来人员听从现场工作人员指挥。</w:t>
      </w:r>
    </w:p>
    <w:p>
      <w:pPr>
        <w:pStyle w:val="null3"/>
        <w:jc w:val="both"/>
      </w:pPr>
      <w:r>
        <w:rPr>
          <w:sz w:val="21"/>
          <w:shd w:fill="FFFFFF" w:val="clear"/>
        </w:rPr>
        <w:t>（2）提交样品过程注意控制噪声和保护样品摆放现场设备设施，如有损坏，自行修复原样；也不得破坏其他投标人的样品。样品地点空间有限，自觉依次摆放，不得霸占、侵占其他投标人的样品空间。摆放完毕，自行清点样品数量，在采购代理机构工作人员处进行登记，并清走纸皮等垃圾。</w:t>
      </w:r>
    </w:p>
    <w:p>
      <w:pPr>
        <w:pStyle w:val="null3"/>
        <w:jc w:val="both"/>
      </w:pPr>
      <w:r>
        <w:rPr>
          <w:sz w:val="21"/>
          <w:shd w:fill="FFFFFF" w:val="clear"/>
        </w:rPr>
        <w:t>（3）投标人应当在规定时间前、指定地点内将所有样品摆放及登记完毕。</w:t>
      </w:r>
    </w:p>
    <w:p>
      <w:pPr>
        <w:pStyle w:val="null3"/>
        <w:jc w:val="both"/>
      </w:pPr>
      <w:r>
        <w:rPr>
          <w:sz w:val="21"/>
          <w:shd w:fill="FFFFFF" w:val="clear"/>
        </w:rPr>
        <w:t>（4）为维护投标人自身的利益，建议投标人提供样品时，自带布料覆盖于样品上。</w:t>
      </w:r>
    </w:p>
    <w:p>
      <w:pPr>
        <w:pStyle w:val="null3"/>
        <w:jc w:val="both"/>
      </w:pPr>
      <w:r>
        <w:rPr>
          <w:sz w:val="21"/>
          <w:shd w:fill="FFFFFF" w:val="clear"/>
        </w:rPr>
        <w:t>（5）除采购人、代理机构及评标委员会外，其他单位或个人未经允许不得对非本单位样品进行拍照或者查看。</w:t>
      </w:r>
    </w:p>
    <w:p>
      <w:pPr>
        <w:pStyle w:val="null3"/>
        <w:jc w:val="both"/>
      </w:pPr>
      <w:r>
        <w:rPr>
          <w:sz w:val="21"/>
          <w:shd w:fill="FFFFFF" w:val="clear"/>
        </w:rPr>
        <w:t>3.</w:t>
      </w:r>
      <w:r>
        <w:rPr>
          <w:sz w:val="21"/>
          <w:shd w:fill="FFFFFF" w:val="clear"/>
        </w:rPr>
        <w:t>样品制作要求：</w:t>
      </w:r>
    </w:p>
    <w:p>
      <w:pPr>
        <w:pStyle w:val="null3"/>
        <w:jc w:val="both"/>
      </w:pPr>
      <w:r>
        <w:rPr>
          <w:sz w:val="21"/>
          <w:shd w:fill="FFFFFF" w:val="clear"/>
        </w:rPr>
        <w:t>（1）投标人应按上述样品规格要求及数量提交样品。须注明项目名称、项目编号、投标人名称、样品名称、样品规格等信息。未粘贴标签或标签信息不完整导致无法识别投标人身份的，视为投标人未提交样品，一切责任由投标人自行承担。</w:t>
      </w:r>
    </w:p>
    <w:p>
      <w:pPr>
        <w:pStyle w:val="null3"/>
        <w:jc w:val="both"/>
      </w:pPr>
      <w:r>
        <w:rPr>
          <w:sz w:val="21"/>
          <w:shd w:fill="FFFFFF" w:val="clear"/>
        </w:rPr>
        <w:t>（2）投标样品应与投标文件所响应的一致，如出现投标文件书面响应与投标实物样品不一致的情况，则以投标文件书面响应为准。</w:t>
      </w:r>
    </w:p>
    <w:p>
      <w:pPr>
        <w:pStyle w:val="null3"/>
        <w:jc w:val="both"/>
      </w:pPr>
      <w:r>
        <w:rPr>
          <w:sz w:val="21"/>
          <w:shd w:fill="FFFFFF" w:val="clear"/>
        </w:rPr>
        <w:t>4.</w:t>
      </w:r>
      <w:r>
        <w:rPr>
          <w:sz w:val="21"/>
          <w:shd w:fill="FFFFFF" w:val="clear"/>
        </w:rPr>
        <w:t>采购人及采购代理机构对投标人所递交样品污损不负任何责任。中标人的样品封存于采购人单位，作为履约验收的参考。未中标的投标人应在本项目中标公告发布之日起7个工作日后的3个工作日内自行至采购代理机构取回投标样品。投标人逾期不取回样品，则视为同意采购代理机构有权自行处置相关样品。</w:t>
      </w:r>
    </w:p>
    <w:p>
      <w:pPr>
        <w:pStyle w:val="null3"/>
      </w:pPr>
      <w:r>
        <w:rPr/>
        <w:t>采购包1（东校区学生宿舍桌椅更新项目）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中标人应于合同签订后25日内交货。</w:t>
            </w:r>
          </w:p>
        </w:tc>
      </w:tr>
      <w:tr>
        <w:tc>
          <w:tcPr>
            <w:tcW w:type="dxa" w:w="4153"/>
          </w:tcPr>
          <w:p>
            <w:pPr>
              <w:pStyle w:val="null3"/>
            </w:pPr>
            <w:r>
              <w:rPr/>
              <w:t>标的提供的地点</w:t>
            </w:r>
          </w:p>
        </w:tc>
        <w:tc>
          <w:tcPr>
            <w:tcW w:type="dxa" w:w="4153"/>
          </w:tcPr>
          <w:p>
            <w:pPr>
              <w:pStyle w:val="null3"/>
            </w:pPr>
            <w:r>
              <w:rPr/>
              <w:t>广东技术师范大学东校区（广州市天河区中山大道西293号）</w:t>
            </w:r>
          </w:p>
        </w:tc>
      </w:tr>
      <w:tr>
        <w:tc>
          <w:tcPr>
            <w:tcW w:type="dxa" w:w="4153"/>
          </w:tcPr>
          <w:p>
            <w:pPr>
              <w:pStyle w:val="null3"/>
            </w:pPr>
            <w:r>
              <w:rPr/>
              <w:t>付款方式</w:t>
            </w:r>
          </w:p>
        </w:tc>
        <w:tc>
          <w:tcPr>
            <w:tcW w:type="dxa" w:w="4153"/>
          </w:tcPr>
          <w:p>
            <w:pPr>
              <w:pStyle w:val="null3"/>
            </w:pPr>
            <w:r>
              <w:rPr/>
              <w:t>1期：支付比例100%,1、合同签订5个工作日内，中标人向采购人支付合同金额的5%作为履约保证金，项目验收合格后，由中标人提出申请，凭用户出具的无质量及违约问题的证明及履约保证金收据，采购人在15个工作日内无息退还给中标人(寒暑假顺延)。如在合同履约过程中发生履约保证金扣减行为，中标人须自扣减之日起3个工作日内将履约保证金补足至合同总金额5%。 2、所有货物安装调试完成，完成所有服务并通过采购人验收合格,且收到发票后10个工作日内采购人向中标人支付至合同总价的100%。 3、如中标人为中小企业的，则采购人在合同签订且收到发票后5个工作日内向中标人支付合同金额的30%作为预付款，中标人同时提供有效期不少于1年的等额预付款保函，剩余款项在中标人在完成所有服务并通过采购人验收后，待采购人收到收到中标人提供的等额正式发票后10个工作日内完成尾款支付，采购人退回预付款保函。 4、付款时间为采购人向政府采购支付部门提出支付申请的时间(不含政府财政支付部门审查的时间)，如遇到寒 暑假期付款时间将后延。</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1期：1.验收时间：安装完成后10个工作日内(具体验收时间以采购人通知为准)。 2.中标人货物到达采购人指定地点后通知采购人验收，采购人组成验收小组按照本合同第三条约定的标准进行货物验收，必要时邀请相关专业人员或机构参与验收。 3.如中标人所供货物在数量、品种、规格和技术规范等方面不符合国家标准或采购人招标文件需求，采购人有权不签收所供货物，且中标人应根据采购人书面通知要求按照以下方式处理： （1）中标人按采购人招标文件需求对不符合要求的货物进行更换，并承担由此发生的全部更换费用及给采购人造成的一切损失（包括但不限于运杂费、检验费、仓储费、装卸费以及为更换有缺陷合同货物所造成的施工拆除费、误工损失费等其他费用）。 （2）中标人无条件接受经采购人验收不合格货物的退货（包括货物数量不符、货物型号不符、经检验货物存在质量缺陷、随货资料不全等），并由中标人承担由此给采购人造成的一切损失。 4.中标人在收到采购人上述书面更换或退货通知后3个工作日内未作出书面答复的，则应理解为中标人已接受采购人的通知要求。如收到采购人上述书面更换或退货通知后5个工作日内未按照采购人要求的上述任一方式来人（来函）处理相关事宜，则采购人有权单方解除合同，将中标人已供货物放置于采购人认为合理的位置，并理解为中标人已接受退货。由此而造成的货物损毁、灭失责任均有中标人承担，中标人同时应向采购人承担迟延交货的违约责任，并赔偿由此而给采购人造成的一切经济损失。 5.因货物质量问题发生争议时，由广东省或广州市质检部门进行质量鉴定。采购人与中标人认为有需要，可以共同提出或分别提出质量鉴定，广东省质检部门与广州市质检部门的鉴定结论不一致的，以广东省质检部门的鉴定结论为准。货物符合质量技术标准的，鉴定费由采购人承担；否则鉴定费由中标人承担，且采购人有权退货处理，中标人应积极配合并承担因此产生的相关责任。 6.采购人的验收不作为中标人货物内在质量合格的依据，中标人在质保期内仍需对货物的内在质量承担责任。</w:t>
            </w:r>
          </w:p>
        </w:tc>
      </w:tr>
      <w:tr>
        <w:tc>
          <w:tcPr>
            <w:tcW w:type="dxa" w:w="4153"/>
          </w:tcPr>
          <w:p>
            <w:pPr>
              <w:pStyle w:val="null3"/>
            </w:pPr>
            <w:r>
              <w:rPr/>
              <w:t>履约保证金</w:t>
            </w:r>
          </w:p>
        </w:tc>
        <w:tc>
          <w:tcPr>
            <w:tcW w:type="dxa" w:w="4153"/>
          </w:tcPr>
          <w:p>
            <w:pPr>
              <w:pStyle w:val="null3"/>
            </w:pPr>
            <w:r>
              <w:rPr/>
              <w:t>收取比例：5%,说明：详见付款方式。</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（一）货物设备要求，1.中标人提供的货物须是全新产品、表面无划损、破损、无任何缺陷及隐患，须具备出厂合格证，且进货渠道合法，在中国境内可依常规安全合法使用。 2.交付验收标准依次为照适用标准为： （1）符合中华人民共和国国家安全质量标准、环保标准或行业标准； （2）符合采购文件和响应承诺中采购人认可的合理最佳配置、参数及各项要求； （3）货物来源国官方标准。 3.中标人提供的货物应达到以下技术指标和参数要求：按采购文件中作出的承诺及本合同附表中各仪器设备的具体技术性能参数的要求。 4.进口产品须具备原产地证明和商检局的检验证明及合法进货渠道证明。 5.货物为未启封全新包装，具有出厂合格证，序列号、包装箱号与出厂批号一致，并可追索查阅。</w:t>
            </w:r>
          </w:p>
          <w:p>
            <w:pPr>
              <w:pStyle w:val="null3"/>
            </w:pPr>
            <w:r>
              <w:rPr/>
              <w:t>（二）交货期、交货方式及交货地点，1.交货期：中标人应于合同签订后 25日内交货。 2.中标人应在货物交付运输前2日内书面通知采购人到货日期。如出现特殊情况导致中标人无法如期交货或采购人无法如期验收，双方可协商并另行约定交货期、交货方式、交货地点及验收相关事宜。 3.交货地点：广东技术师范大学东校区指定地点。 4.中标人负责将货物运输至上述约定的交货地点并交付予采购人。中标人承担因运输货物所发生的一切费用，包括但不限于包装费、运输费、保险费、装卸费等。 5.中标人应保证货物包装符合运输要求，足以保护货物在运输过程中不受锈蚀、损坏或灭失。 6.中标人应在交货的同时向采购人提供与本合同项下货物相符且完整的技术资料，包括但不限于关键主机设备的用户手册、保修手册、有关单证资料及配备件、随机工具、产地证书、供产地证书、质保证书、仪器使用手册等，具体内容根据项目设备实际情况提供。技术资料须以简体中文书写。</w:t>
            </w:r>
          </w:p>
          <w:p>
            <w:pPr>
              <w:pStyle w:val="null3"/>
            </w:pPr>
            <w:r>
              <w:rPr/>
              <w:t>（三）包装、安装、调试要求，1.包装：均应有良好的防湿、防锈、防潮、防雨、防腐及防碰撞的措施。凡由于包装不良造成的损失和由此产生的费用均由中标人承担。 2.中标人须依照招标文件的要求和报价文件的承诺，将设备或系统安装并调试至正常运行的最佳状态。 3.中标人在安装调试过程中造成自身或他人的人身财产损害的，由中标人承担全部责任。 4.中标人提供安装调试服务的人员应具备相应的资质，如因缺乏资质导致发生事故或损害的，中标人承担全部责任。</w:t>
            </w:r>
          </w:p>
          <w:p>
            <w:pPr>
              <w:pStyle w:val="null3"/>
            </w:pPr>
            <w:r>
              <w:rPr/>
              <w:t>（四）质保期及售后服务要求，1.除特别说明的产品外，质量保证期（简称“质保期”）为8年，质保期从货物安装调试经双方验收合格后的第二天开始计算。 2.质保期内中标人对所供货物实行包修、包换、包退及合同约定的其它事项，期满后可同时提供终身有偿维修保养服务,且维修只收取零配件成本费用。 3.质保期内，如设备或零部件因质量原因出现故障而造成短期停用时，则质保期和免费维修期相应顺延。如停用时间累计超过60天则质保期重新计算。 4.对采购人的服务通知，中标人在接报后 1 小时内响应， 8 小时内到达现场， 24 小时内处理完毕。若在 24 小时内仍未能有效解决，中标人须免费提供同一档次的设备予采购人临时使用。 5.若厂家提供更优质的服务，则按厂家的标准执行。如厂家标准保修期限不满足招标文件要求的，中标人须承诺保修期限不限于招标文件的要求。 6.为保证设备的正常使用和日常维护，中标人须对采购人设备管理人员和操作人员进行技术培训，直至采购人熟练操作所采购的设备为止。由此产生的一切费用由中标人承担。 7.质保期内，中标人怠于履行其质量保修责任或未能按照招标文件、投标文件、合同约定提供售后服务的，采购人有权自行委托第三方提供同类售后服务，因此支出的费用有权向中标人追偿，或从履约保证金中予以扣除，履约保证金不足以扣除的，采购人有权继续向中标人追偿。 8.设备售后服务由非中标人的第三方提供的，中标人应于设备送达采购人时一并向采购人提供有效的、涵盖本合同标的的中标人与第三方间的售后服务协议或由第三方给予中标人的售后服务承诺书，承诺书内容应符合本项目采购文件确定的货物售后服务条款。中标人对该第三方的服务承担连带责任，第三方服务达不到采购合同要求的，采购人有权要求中标人承担赔偿责任及违约责任。 9.中标人需要拥有不少于3名技术人员提供售后等一系列服务。</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其他要求</w:t>
            </w:r>
          </w:p>
        </w:tc>
        <w:tc>
          <w:tcPr>
            <w:tcW w:type="dxa" w:w="2076"/>
          </w:tcPr>
          <w:p>
            <w:pPr>
              <w:pStyle w:val="null3"/>
              <w:jc w:val="left"/>
            </w:pPr>
            <w:r>
              <w:rPr/>
              <w:t>（1）中标人应按照招标文件图纸的款式、结构进行生产制造。 （2）所有板材甲醛等有害气体释放量检测达国家标准E1级。 （3）报价要求：投标人应报货交采购人指定地点/仓库（包括安装至指定位置）人民币含税价(包括但不限于运输装卸、安装、保险、保修及售后服务、关税、销售税、其他税以及合同包含的所有风险、责任等各项应有费用）。 （4）部分房间由于建筑原因，家具的规格尺寸可能需要调整，批量生产前需要现场测量确认。 ★（5）投标人在货物整体验收前须提供由具有CMA认证的检测机构出具的该批次成品检测合格报告。（提供承诺函）</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其他家具</w:t>
            </w:r>
          </w:p>
        </w:tc>
        <w:tc>
          <w:tcPr>
            <w:tcW w:type="dxa" w:w="831"/>
          </w:tcPr>
          <w:p>
            <w:pPr>
              <w:pStyle w:val="null3"/>
              <w:jc w:val="left"/>
            </w:pPr>
            <w:r>
              <w:rPr/>
              <w:t>单人书桌</w:t>
            </w:r>
          </w:p>
        </w:tc>
        <w:tc>
          <w:tcPr>
            <w:tcW w:type="dxa" w:w="831"/>
          </w:tcPr>
          <w:p>
            <w:pPr>
              <w:pStyle w:val="null3"/>
              <w:jc w:val="left"/>
            </w:pPr>
            <w:r>
              <w:rPr/>
              <w:t>张</w:t>
            </w:r>
          </w:p>
        </w:tc>
        <w:tc>
          <w:tcPr>
            <w:tcW w:type="dxa" w:w="831"/>
          </w:tcPr>
          <w:p>
            <w:pPr>
              <w:pStyle w:val="null3"/>
              <w:jc w:val="right"/>
            </w:pPr>
            <w:r>
              <w:rPr/>
              <w:t>1,200.00</w:t>
            </w:r>
          </w:p>
        </w:tc>
        <w:tc>
          <w:tcPr>
            <w:tcW w:type="dxa" w:w="831"/>
          </w:tcPr>
          <w:p>
            <w:pPr>
              <w:pStyle w:val="null3"/>
              <w:jc w:val="right"/>
            </w:pPr>
            <w:r>
              <w:rPr/>
              <w:t>0.00</w:t>
            </w:r>
          </w:p>
        </w:tc>
        <w:tc>
          <w:tcPr>
            <w:tcW w:type="dxa" w:w="831"/>
          </w:tcPr>
          <w:p>
            <w:pPr>
              <w:pStyle w:val="null3"/>
              <w:jc w:val="right"/>
            </w:pPr>
            <w:r>
              <w:rPr/>
              <w:t>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其他家具</w:t>
            </w:r>
          </w:p>
        </w:tc>
        <w:tc>
          <w:tcPr>
            <w:tcW w:type="dxa" w:w="831"/>
          </w:tcPr>
          <w:p>
            <w:pPr>
              <w:pStyle w:val="null3"/>
              <w:jc w:val="left"/>
            </w:pPr>
            <w:r>
              <w:rPr/>
              <w:t>学生椅</w:t>
            </w:r>
          </w:p>
        </w:tc>
        <w:tc>
          <w:tcPr>
            <w:tcW w:type="dxa" w:w="831"/>
          </w:tcPr>
          <w:p>
            <w:pPr>
              <w:pStyle w:val="null3"/>
              <w:jc w:val="left"/>
            </w:pPr>
            <w:r>
              <w:rPr/>
              <w:t>张</w:t>
            </w:r>
          </w:p>
        </w:tc>
        <w:tc>
          <w:tcPr>
            <w:tcW w:type="dxa" w:w="831"/>
          </w:tcPr>
          <w:p>
            <w:pPr>
              <w:pStyle w:val="null3"/>
              <w:jc w:val="right"/>
            </w:pPr>
            <w:r>
              <w:rPr/>
              <w:t>1,000.00</w:t>
            </w:r>
          </w:p>
        </w:tc>
        <w:tc>
          <w:tcPr>
            <w:tcW w:type="dxa" w:w="831"/>
          </w:tcPr>
          <w:p>
            <w:pPr>
              <w:pStyle w:val="null3"/>
              <w:jc w:val="right"/>
            </w:pPr>
            <w:r>
              <w:rPr/>
              <w:t>0.00</w:t>
            </w:r>
          </w:p>
        </w:tc>
        <w:tc>
          <w:tcPr>
            <w:tcW w:type="dxa" w:w="831"/>
          </w:tcPr>
          <w:p>
            <w:pPr>
              <w:pStyle w:val="null3"/>
              <w:jc w:val="right"/>
            </w:pPr>
            <w:r>
              <w:rPr/>
              <w:t>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单人书桌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1.1</w:t>
            </w:r>
            <w:r>
              <w:rPr>
                <w:sz w:val="21"/>
              </w:rPr>
              <w:t>单人书桌：规格宽700（±5mm）*深500（±5mm）*高750mm（±5mm）</w:t>
            </w:r>
          </w:p>
          <w:p>
            <w:pPr>
              <w:pStyle w:val="null3"/>
              <w:jc w:val="left"/>
            </w:pPr>
            <w:r>
              <w:rPr>
                <w:sz w:val="21"/>
              </w:rPr>
              <w:t>▲1.2台面板：采用宽700mm*深500mm*厚30mm中空吹塑桌面，采用中空吹塑工艺，材料为HDPE高密度聚乙烯。桌面上带有水杯防滑凹窝及笔槽凹槽；桌面板底部加装内陷式由10mm*20mm、厚度≥1.2mm方管焊接成支撑架，支撑架由三根10mm*20mm方形长管作为横管，两头采用两条10mm*20mm方形短管作为竖管，支撑架起到增强整体的承载能力的作用，方管架陷在塑料台面底部与台面底部成平面。</w:t>
            </w:r>
          </w:p>
          <w:p>
            <w:pPr>
              <w:pStyle w:val="null3"/>
              <w:jc w:val="left"/>
            </w:pPr>
            <w:r>
              <w:rPr>
                <w:sz w:val="21"/>
              </w:rPr>
              <w:t>▲1.3基材：整体采用冷轧钢板（包括抽屉），材料厚度≥0.8mm。</w:t>
            </w:r>
          </w:p>
          <w:p>
            <w:pPr>
              <w:pStyle w:val="null3"/>
              <w:jc w:val="left"/>
            </w:pPr>
            <w:r>
              <w:rPr>
                <w:sz w:val="21"/>
              </w:rPr>
              <w:t>1.4</w:t>
            </w:r>
            <w:r>
              <w:rPr>
                <w:sz w:val="21"/>
              </w:rPr>
              <w:t>桌腿：台面下设一个抽屉与桌腿链接增加稳固性；抽屉下部高度内空≥600mm，抽屉面板颜色为果绿色。</w:t>
            </w:r>
          </w:p>
          <w:p>
            <w:pPr>
              <w:pStyle w:val="null3"/>
              <w:jc w:val="left"/>
            </w:pPr>
            <w:r>
              <w:rPr>
                <w:sz w:val="21"/>
              </w:rPr>
              <w:t>1.5</w:t>
            </w:r>
            <w:r>
              <w:rPr>
                <w:sz w:val="21"/>
              </w:rPr>
              <w:t>书桌安装时按照房间现场摆放要求进行连接加固。</w:t>
            </w:r>
          </w:p>
          <w:p>
            <w:pPr>
              <w:pStyle w:val="null3"/>
            </w:pPr>
            <w:r>
              <w:rPr>
                <w:sz w:val="21"/>
              </w:rPr>
              <w:t>1.6</w:t>
            </w:r>
            <w:r>
              <w:rPr>
                <w:sz w:val="21"/>
              </w:rPr>
              <w:t>原宿舍内旧桌子按采购人要求搬到东校区指定地点。</w:t>
            </w:r>
          </w:p>
        </w:tc>
      </w:tr>
      <w:tr>
        <w:tc>
          <w:tcPr>
            <w:tcW w:type="dxa" w:w="2076"/>
          </w:tcPr>
          <w:p/>
        </w:tc>
        <w:tc>
          <w:tcPr>
            <w:tcW w:type="dxa" w:w="415"/>
          </w:tcPr>
          <w:p>
            <w:pPr>
              <w:pStyle w:val="null3"/>
            </w:pPr>
            <w:r>
              <w:rPr/>
              <w:t>2</w:t>
            </w:r>
          </w:p>
        </w:tc>
        <w:tc>
          <w:tcPr>
            <w:tcW w:type="dxa" w:w="5814"/>
          </w:tcPr>
          <w:p>
            <w:pPr>
              <w:pStyle w:val="null3"/>
              <w:jc w:val="both"/>
            </w:pPr>
            <w:r>
              <w:rPr>
                <w:sz w:val="21"/>
                <w:shd w:fill="FFFFFF" w:val="clear"/>
              </w:rPr>
              <w:t>单人书桌参考图片</w:t>
            </w:r>
          </w:p>
          <w:p>
            <w:pPr>
              <w:pStyle w:val="null3"/>
              <w:jc w:val="both"/>
            </w:pPr>
            <w:r>
              <w:drawing>
                <wp:inline distT="0" distR="0" distB="0" distL="0">
                  <wp:extent cx="2876550" cy="311467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2876550" cy="3114675"/>
                          </a:xfrm>
                          <a:prstGeom prst="rect">
                            <a:avLst/>
                          </a:prstGeom>
                        </pic:spPr>
                      </pic:pic>
                    </a:graphicData>
                  </a:graphic>
                </wp:inline>
              </w:drawing>
            </w:r>
          </w:p>
          <w:p>
            <w:pPr>
              <w:pStyle w:val="null3"/>
              <w:jc w:val="center"/>
            </w:pPr>
            <w:r>
              <w:rPr/>
              <w:t xml:space="preserve"> </w:t>
            </w:r>
          </w:p>
          <w:p>
            <w:pPr>
              <w:pStyle w:val="null3"/>
            </w:pPr>
            <w:r>
              <w:drawing>
                <wp:inline distT="0" distR="0" distB="0" distL="0">
                  <wp:extent cx="3554730" cy="483870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30" cy="4838700"/>
                          </a:xfrm>
                          <a:prstGeom prst="rect">
                            <a:avLst/>
                          </a:prstGeom>
                        </pic:spPr>
                      </pic:pic>
                    </a:graphicData>
                  </a:graphic>
                </wp:inline>
              </w:drawing>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学生椅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2.1</w:t>
            </w:r>
            <w:r>
              <w:rPr>
                <w:sz w:val="21"/>
              </w:rPr>
              <w:t>学生椅：≥宽410*深420*高810mm</w:t>
            </w:r>
          </w:p>
          <w:p>
            <w:pPr>
              <w:pStyle w:val="null3"/>
              <w:jc w:val="left"/>
            </w:pPr>
            <w:r>
              <w:rPr>
                <w:sz w:val="21"/>
              </w:rPr>
              <w:t>2.2</w:t>
            </w:r>
            <w:r>
              <w:rPr>
                <w:sz w:val="21"/>
              </w:rPr>
              <w:t>座椅尺寸：≥宽410mm*深420mm*高430mm，靠背高≥810mm。</w:t>
            </w:r>
          </w:p>
          <w:p>
            <w:pPr>
              <w:pStyle w:val="null3"/>
              <w:jc w:val="left"/>
            </w:pPr>
            <w:r>
              <w:rPr>
                <w:sz w:val="21"/>
              </w:rPr>
              <w:t>2.3</w:t>
            </w:r>
            <w:r>
              <w:rPr>
                <w:sz w:val="21"/>
              </w:rPr>
              <w:t>椅靠背钢架:材质:采用40*20mm圆形冷礼钢管，壁厚为≥1.2mm;</w:t>
            </w:r>
          </w:p>
          <w:p>
            <w:pPr>
              <w:pStyle w:val="null3"/>
              <w:jc w:val="left"/>
            </w:pPr>
            <w:r>
              <w:rPr>
                <w:sz w:val="21"/>
              </w:rPr>
              <w:t>样式:靠背做S型弯曲处理，符合人体工学。</w:t>
            </w:r>
          </w:p>
          <w:p>
            <w:pPr>
              <w:pStyle w:val="null3"/>
              <w:jc w:val="left"/>
            </w:pPr>
            <w:r>
              <w:rPr>
                <w:sz w:val="21"/>
              </w:rPr>
              <w:t>2.4</w:t>
            </w:r>
            <w:r>
              <w:rPr>
                <w:sz w:val="21"/>
              </w:rPr>
              <w:t>座垫板: ≥宽410*深420mm,采用环保PP工程塑料注塑成型，颜色为果绿色。</w:t>
            </w:r>
          </w:p>
          <w:p>
            <w:pPr>
              <w:pStyle w:val="null3"/>
              <w:jc w:val="left"/>
            </w:pPr>
            <w:r>
              <w:rPr>
                <w:sz w:val="21"/>
              </w:rPr>
              <w:t>2.5</w:t>
            </w:r>
            <w:r>
              <w:rPr>
                <w:sz w:val="21"/>
              </w:rPr>
              <w:t>靠背板: ≥宽410*深360mm采用环保PP工程塑料注塑成型，上方有提手位，颜色为果绿色。</w:t>
            </w:r>
          </w:p>
          <w:p>
            <w:pPr>
              <w:pStyle w:val="null3"/>
              <w:jc w:val="left"/>
            </w:pPr>
            <w:r>
              <w:rPr>
                <w:sz w:val="21"/>
              </w:rPr>
              <w:t>2.6</w:t>
            </w:r>
            <w:r>
              <w:rPr>
                <w:sz w:val="21"/>
              </w:rPr>
              <w:t>椅脚:采用40*20mm随圆形冷钢管，壁厚为≥1.2mm;样式:椅脚做Z型弯曲处理。</w:t>
            </w:r>
          </w:p>
          <w:p>
            <w:pPr>
              <w:pStyle w:val="null3"/>
              <w:jc w:val="left"/>
            </w:pPr>
            <w:r>
              <w:rPr>
                <w:sz w:val="21"/>
              </w:rPr>
              <w:t>2.7</w:t>
            </w:r>
            <w:r>
              <w:rPr>
                <w:sz w:val="21"/>
              </w:rPr>
              <w:t>脚垫:采用ABS塑料注塑一体成型。</w:t>
            </w:r>
          </w:p>
          <w:p>
            <w:pPr>
              <w:pStyle w:val="null3"/>
              <w:jc w:val="left"/>
            </w:pPr>
            <w:r>
              <w:rPr>
                <w:sz w:val="21"/>
              </w:rPr>
              <w:t>2.8</w:t>
            </w:r>
            <w:r>
              <w:rPr>
                <w:sz w:val="21"/>
              </w:rPr>
              <w:t>所有金属采用高频焊接，无虚焊、漏焊，焊渣经专业工具精细打磨、处理干净，保证外观光洁平整；除油、除锈、酸洗、磷化、水洗等工艺后经环氧聚酯热固粉末静电喷塑，高温固化而成；钢构件经酸洗、磷化、脱脂处理后形成的磷化膜。喷涂面平整、光滑、无颗粒、气泡、渣点，喷塑厚度≥60μm，漆膜附着力、硬度、耐冲击力等均符合国家标准。</w:t>
            </w:r>
          </w:p>
          <w:p>
            <w:pPr>
              <w:pStyle w:val="null3"/>
            </w:pPr>
            <w:r>
              <w:rPr>
                <w:sz w:val="21"/>
              </w:rPr>
              <w:t>2.9</w:t>
            </w:r>
            <w:r>
              <w:rPr>
                <w:sz w:val="21"/>
              </w:rPr>
              <w:t>原宿舍内旧椅子按采购人要求搬到东校区指定地点。</w:t>
            </w:r>
          </w:p>
        </w:tc>
      </w:tr>
      <w:tr>
        <w:tc>
          <w:tcPr>
            <w:tcW w:type="dxa" w:w="2076"/>
          </w:tcPr>
          <w:p/>
        </w:tc>
        <w:tc>
          <w:tcPr>
            <w:tcW w:type="dxa" w:w="415"/>
          </w:tcPr>
          <w:p>
            <w:pPr>
              <w:pStyle w:val="null3"/>
            </w:pPr>
            <w:r>
              <w:rPr/>
              <w:t>2</w:t>
            </w:r>
          </w:p>
        </w:tc>
        <w:tc>
          <w:tcPr>
            <w:tcW w:type="dxa" w:w="5814"/>
          </w:tcPr>
          <w:p>
            <w:pPr>
              <w:pStyle w:val="null3"/>
              <w:jc w:val="both"/>
            </w:pPr>
            <w:r>
              <w:rPr>
                <w:sz w:val="21"/>
                <w:shd w:fill="FFFFFF" w:val="clear"/>
              </w:rPr>
              <w:t>学生椅参考图片</w:t>
            </w:r>
          </w:p>
          <w:p>
            <w:pPr>
              <w:pStyle w:val="null3"/>
              <w:jc w:val="both"/>
            </w:pPr>
            <w:r>
              <w:drawing>
                <wp:inline distT="0" distR="0" distB="0" distL="0">
                  <wp:extent cx="3554730" cy="5022334"/>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554730" cy="5022334"/>
                          </a:xfrm>
                          <a:prstGeom prst="rect">
                            <a:avLst/>
                          </a:prstGeom>
                        </pic:spPr>
                      </pic:pic>
                    </a:graphicData>
                  </a:graphic>
                </wp:inline>
              </w:drawing>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广东技术师范大学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采购机构代理服务收费标准：中标人须向采购代理机构按如下标准和规定缴纳招标代理服务费（不含税）： （1）以项目预算金额作为招标代理服务费的计算基数； （2）招标代理服务费采用差额定率累进法进行计算，按照以下标准计取： 100万元以下的部分，按照1.2%计取； 100-500万元的部分，按照0.88%计取；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校区学生宿舍桌椅更新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采购包1（东校区学生宿舍桌椅更新项目）：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采购包1（东校区学生宿舍桌椅更新项目）：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供应商必须具有良好的商业信誉和健全的财务会计制度（提供2022年度财务状况报告或2023年度财务状况报告或投标截止日前6个月内任意1个月的财务报表复印件；或基本开户行出具的资信证明）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本项目属于专门面向中小企业采购项目，所有货物的制造商须为符合本项目采购标的对应行业（工业）政策划分标准的中小企业。监狱企业、残疾人福利单位视同小型、微型企业。 注：中小企业以供应商填写的《中小企业声明函（货物）》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采购包1（东校区学生宿舍桌椅更新项目）：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投标报价没有超出预算金额或最高限价/投标报价符合招标文件要求的。</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采购包1(东校区学生宿舍桌椅更新项目):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▲号条款响应情况 (6.0分)</w:t>
            </w:r>
          </w:p>
        </w:tc>
        <w:tc>
          <w:tcPr>
            <w:tcW w:type="dxa" w:w="5076"/>
          </w:tcPr>
          <w:p>
            <w:pPr>
              <w:pStyle w:val="null3"/>
              <w:jc w:val="left"/>
            </w:pPr>
            <w:r>
              <w:rPr/>
              <w:t>根据投标人对本项目“具体技术(参数)要求”的带“▲”条款响应情况评审：每一项带“▲”满足要求得3分，本项最高得6分。 注：如“具体技术(参数)要求”有要求提供具体证明材料的，需按“具体技术(参数)要求”提供；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一般条款响应情况 (13.0分)</w:t>
            </w:r>
          </w:p>
        </w:tc>
        <w:tc>
          <w:tcPr>
            <w:tcW w:type="dxa" w:w="5076"/>
          </w:tcPr>
          <w:p>
            <w:pPr>
              <w:pStyle w:val="null3"/>
              <w:jc w:val="left"/>
            </w:pPr>
            <w:r>
              <w:rPr/>
              <w:t>投标人所投产品技术参数全部满足“具体技术(参数)要求”中不带“▲”及“★”号一般技术参数，得13分；一般技术参数每负偏离1项扣1分。 注：如“具体技术(参数)要求”有要求提供具体证明材料的，需按“具体技术(参数)要求”提供；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实施方案 (8.0分)</w:t>
            </w:r>
            <w:r>
              <w:rPr/>
              <w:t>，（等次分值选择：</w:t>
            </w:r>
            <w:r>
              <w:rPr/>
              <w:t>0.0;</w:t>
            </w:r>
            <w:r>
              <w:rPr/>
              <w:t>2.0;</w:t>
            </w:r>
            <w:r>
              <w:rPr/>
              <w:t>5.0;</w:t>
            </w:r>
            <w:r>
              <w:rPr/>
              <w:t>8.0;</w:t>
            </w:r>
            <w:r>
              <w:rPr/>
              <w:t>）</w:t>
            </w:r>
          </w:p>
        </w:tc>
        <w:tc>
          <w:tcPr>
            <w:tcW w:type="dxa" w:w="5076"/>
          </w:tcPr>
          <w:p>
            <w:pPr>
              <w:pStyle w:val="null3"/>
              <w:jc w:val="left"/>
            </w:pPr>
            <w:r>
              <w:rPr/>
              <w:t>对投标人提供的实施方案（包括项目的人员安排、进度计划、成功实施项目的能力等）的合理性、完整性等方面进行评分。 （1）实施方案合理性、完整性强，具备可行性，完全满足且优于采购需求的得8分； （2）实施方案合理性、完整性较强，比较具备可行性，完全满足采购需求的得5分； （3）实施方案合理性、完整性较差，不具备可行性，不能完全满足采购需求的得2分； （4）未提供实施方案不得分。</w:t>
            </w:r>
          </w:p>
        </w:tc>
      </w:tr>
      <w:tr>
        <w:tc>
          <w:tcPr>
            <w:tcW w:type="dxa" w:w="922"/>
            <w:gridSpan w:val="2"/>
            <w:vMerge/>
          </w:tcPr>
          <w:p/>
        </w:tc>
        <w:tc>
          <w:tcPr>
            <w:tcW w:type="dxa" w:w="2307"/>
          </w:tcPr>
          <w:p>
            <w:pPr>
              <w:pStyle w:val="null3"/>
              <w:jc w:val="left"/>
            </w:pPr>
            <w:r>
              <w:rPr/>
              <w:t>售后服务能力 (4.0分)</w:t>
            </w:r>
            <w:r>
              <w:rPr/>
              <w:t>，（等次分值选择：</w:t>
            </w:r>
            <w:r>
              <w:rPr/>
              <w:t>0.0;</w:t>
            </w:r>
            <w:r>
              <w:rPr/>
              <w:t>1.0;</w:t>
            </w:r>
            <w:r>
              <w:rPr/>
              <w:t>2.0;</w:t>
            </w:r>
            <w:r>
              <w:rPr/>
              <w:t>4.0;</w:t>
            </w:r>
            <w:r>
              <w:rPr/>
              <w:t>）</w:t>
            </w:r>
          </w:p>
        </w:tc>
        <w:tc>
          <w:tcPr>
            <w:tcW w:type="dxa" w:w="5076"/>
          </w:tcPr>
          <w:p>
            <w:pPr>
              <w:pStyle w:val="null3"/>
              <w:jc w:val="left"/>
            </w:pPr>
            <w:r>
              <w:rPr/>
              <w:t>对投标人的售后服务能力进行综合评分： 对投标人售后服务方案（包括投标人针对本项目服务的措施、售后服务的内容、服务响应时间、维修时间、问题的解决方案等）进行评审： （1）售后服务方案非常详细、科学合理、响应时间快、切实可行、措施到位，完全满足且优于采购需求的得4分； （2）售后服务方案较详细、较科学合理、响应时间较快、比较可行、措施较到位，完全满足采购需求的得2分； （3）售后服务方案不够详细合理、响应时间慢、可行性差、措施不到位，不能完全满足采购需求的得1分。 （4）未提供售后服务方案不得分。</w:t>
            </w:r>
          </w:p>
        </w:tc>
      </w:tr>
      <w:tr>
        <w:tc>
          <w:tcPr>
            <w:tcW w:type="dxa" w:w="922"/>
            <w:gridSpan w:val="2"/>
            <w:vMerge/>
          </w:tcPr>
          <w:p/>
        </w:tc>
        <w:tc>
          <w:tcPr>
            <w:tcW w:type="dxa" w:w="2307"/>
          </w:tcPr>
          <w:p>
            <w:pPr>
              <w:pStyle w:val="null3"/>
              <w:jc w:val="left"/>
            </w:pPr>
            <w:r>
              <w:rPr/>
              <w:t>质保期 (4.0分)</w:t>
            </w:r>
          </w:p>
        </w:tc>
        <w:tc>
          <w:tcPr>
            <w:tcW w:type="dxa" w:w="5076"/>
          </w:tcPr>
          <w:p>
            <w:pPr>
              <w:pStyle w:val="null3"/>
              <w:jc w:val="left"/>
            </w:pPr>
            <w:r>
              <w:rPr/>
              <w:t>全部货物在满足用户要求的质保期（8年）基础上，每增加1年得1分，最高得4分。 注：提供承诺或声明，不提供不得分。</w:t>
            </w:r>
          </w:p>
        </w:tc>
      </w:tr>
      <w:tr>
        <w:tc>
          <w:tcPr>
            <w:tcW w:type="dxa" w:w="922"/>
            <w:gridSpan w:val="2"/>
            <w:vMerge/>
          </w:tcPr>
          <w:p/>
        </w:tc>
        <w:tc>
          <w:tcPr>
            <w:tcW w:type="dxa" w:w="2307"/>
          </w:tcPr>
          <w:p>
            <w:pPr>
              <w:pStyle w:val="null3"/>
              <w:jc w:val="left"/>
            </w:pPr>
            <w:r>
              <w:rPr/>
              <w:t>质量保证方案 (5.0分)</w:t>
            </w:r>
            <w:r>
              <w:rPr/>
              <w:t>，（等次分值选择：</w:t>
            </w:r>
            <w:r>
              <w:rPr/>
              <w:t>0.0;</w:t>
            </w:r>
            <w:r>
              <w:rPr/>
              <w:t>1.0;</w:t>
            </w:r>
            <w:r>
              <w:rPr/>
              <w:t>3.0;</w:t>
            </w:r>
            <w:r>
              <w:rPr/>
              <w:t>5.0;</w:t>
            </w:r>
            <w:r>
              <w:rPr/>
              <w:t>）</w:t>
            </w:r>
          </w:p>
        </w:tc>
        <w:tc>
          <w:tcPr>
            <w:tcW w:type="dxa" w:w="5076"/>
          </w:tcPr>
          <w:p>
            <w:pPr>
              <w:pStyle w:val="null3"/>
              <w:jc w:val="left"/>
            </w:pPr>
            <w:r>
              <w:rPr/>
              <w:t>根据投标人的质量保证方案（包括但不限于质量保障措施等）进行评审： 方案内容完善、科学合理、可操作性强，得5分； 方案内容较完善、较科学合理、可操作性较强，得3分； 方案内容基本完善、基本科学合理、可操作性欠缺，得1分； 不提供不得分。</w:t>
            </w:r>
          </w:p>
        </w:tc>
      </w:tr>
      <w:tr>
        <w:tc>
          <w:tcPr>
            <w:tcW w:type="dxa" w:w="922"/>
            <w:gridSpan w:val="2"/>
            <w:vMerge/>
          </w:tcPr>
          <w:p/>
        </w:tc>
        <w:tc>
          <w:tcPr>
            <w:tcW w:type="dxa" w:w="2307"/>
          </w:tcPr>
          <w:p>
            <w:pPr>
              <w:pStyle w:val="null3"/>
              <w:jc w:val="left"/>
            </w:pPr>
            <w:r>
              <w:rPr/>
              <w:t>样品情况评价 (10.0分)</w:t>
            </w:r>
            <w:r>
              <w:rPr/>
              <w:t>，（等次分值选择：</w:t>
            </w:r>
            <w:r>
              <w:rPr/>
              <w:t>0.0;</w:t>
            </w:r>
            <w:r>
              <w:rPr/>
              <w:t>2.0;</w:t>
            </w:r>
            <w:r>
              <w:rPr/>
              <w:t>6.0;</w:t>
            </w:r>
            <w:r>
              <w:rPr/>
              <w:t>10.0;</w:t>
            </w:r>
            <w:r>
              <w:rPr/>
              <w:t>）</w:t>
            </w:r>
          </w:p>
        </w:tc>
        <w:tc>
          <w:tcPr>
            <w:tcW w:type="dxa" w:w="5076"/>
          </w:tcPr>
          <w:p>
            <w:pPr>
              <w:pStyle w:val="null3"/>
              <w:jc w:val="left"/>
            </w:pPr>
            <w:r>
              <w:rPr/>
              <w:t>根据样品（中空吹塑板桌面、桌面支撑架、书桌基材、书桌抽屉底板、学生椅成品）外观情况、规格尺寸、材质等进行评审： （1）样品规格尺寸、材质满足或优于采购需求，材质坚实，外观喷涂均匀、表面无气孔、无裂纹、无其它杂质，无刺激性气味，得10分； （2）样品规格尺寸、材质部分满足采购需求，材质较坚实，外观喷涂基本均匀、有瑕疵，无刺激性气味，得6分； （3）样品规格尺寸、材质不满足采购需求，材质不坚实，外观喷涂不均匀、表面有气孔、有裂纹、有其它杂质，有刺激性气味，得2分； 注：未提供样品或样品不全的不得分。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2021年1月1日至今（以合同签订时间为准）同类项目业绩。 每提供一个得1分，最高得10分。 注：同一采购人不同的采购项目不重复计算得分。提供合同关键页复印件及验收报告，否则不得分；以合同签订时间为准，合同关键页须包含项目名称、设备清单、双方签字盖章页等。</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满足“同类项目业绩”要求的业绩中，具有甲方出具的满意或优或同等评价的，每提供一项得0.5分，最高得5分。 注：提供满意度评价证明文件复印件（须具有甲方盖章），不提供或无法认定的不得分。</w:t>
            </w:r>
          </w:p>
        </w:tc>
      </w:tr>
      <w:tr>
        <w:tc>
          <w:tcPr>
            <w:tcW w:type="dxa" w:w="922"/>
            <w:gridSpan w:val="2"/>
            <w:vMerge/>
          </w:tcPr>
          <w:p/>
        </w:tc>
        <w:tc>
          <w:tcPr>
            <w:tcW w:type="dxa" w:w="2307"/>
          </w:tcPr>
          <w:p>
            <w:pPr>
              <w:pStyle w:val="null3"/>
              <w:jc w:val="left"/>
            </w:pPr>
            <w:r>
              <w:rPr/>
              <w:t>项目团队成员 (3.0分)</w:t>
            </w:r>
          </w:p>
        </w:tc>
        <w:tc>
          <w:tcPr>
            <w:tcW w:type="dxa" w:w="5076"/>
          </w:tcPr>
          <w:p>
            <w:pPr>
              <w:pStyle w:val="null3"/>
              <w:jc w:val="left"/>
            </w:pPr>
            <w:r>
              <w:rPr/>
              <w:t>拟投入本项目技术人员数量，每一人得1分，最高3分。 注：须提供相关人员在本单位任职的证明材料（如加盖所在地区政府有关部门印章的打印日期在本项目投标截止日之前六个月任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环境标志认证证书 (2.0分)</w:t>
            </w:r>
          </w:p>
        </w:tc>
        <w:tc>
          <w:tcPr>
            <w:tcW w:type="dxa" w:w="5076"/>
          </w:tcPr>
          <w:p>
            <w:pPr>
              <w:pStyle w:val="null3"/>
              <w:jc w:val="left"/>
            </w:pPr>
            <w:r>
              <w:rPr/>
              <w:t>每提供一份所投产品（单人书桌、学生椅）的环境标志产品认证证书得1分，本项累计最高得2.0分。 注：提供环境标志产品认证证书复印件，同一产品不重复计分，不提供不得分。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pPr>
            <w:r>
              <w:rPr>
                <w:b/>
              </w:rPr>
              <w:t>采购编号：</w:t>
            </w:r>
            <w:r>
              <w:rPr>
                <w:b/>
                <w:u w:val="single"/>
              </w:rPr>
              <w:t xml:space="preserve">                         </w:t>
            </w:r>
          </w:p>
        </w:tc>
      </w:tr>
      <w:tr>
        <w:tc>
          <w:tcPr>
            <w:tcW w:type="dxa" w:w="8306"/>
            <w:tcMar>
              <w:top w:type="dxa" w:w="0"/>
              <w:left w:type="dxa" w:w="105"/>
              <w:bottom w:type="dxa" w:w="0"/>
              <w:right w:type="dxa" w:w="105"/>
            </w:tcMar>
            <w:vAlign w:val="top"/>
          </w:tcPr>
          <w:p>
            <w:pPr>
              <w:pStyle w:val="null3"/>
            </w:pPr>
          </w:p>
        </w:tc>
      </w:tr>
      <w:tr>
        <w:tc>
          <w:tcPr>
            <w:tcW w:type="dxa" w:w="8306"/>
            <w:tcMar>
              <w:top w:type="dxa" w:w="0"/>
              <w:left w:type="dxa" w:w="105"/>
              <w:bottom w:type="dxa" w:w="0"/>
              <w:right w:type="dxa" w:w="105"/>
            </w:tcMar>
            <w:vAlign w:val="top"/>
          </w:tcPr>
          <w:p>
            <w:pPr>
              <w:pStyle w:val="null3"/>
            </w:pPr>
            <w:r>
              <w:rPr>
                <w:b/>
              </w:rPr>
              <w:t>项目名称：</w:t>
            </w:r>
            <w:r>
              <w:rPr>
                <w:b/>
                <w:u w:val="single"/>
              </w:rPr>
              <w:t xml:space="preserve">                         </w:t>
            </w:r>
          </w:p>
        </w:tc>
      </w:tr>
      <w:tr>
        <w:tc>
          <w:tcPr>
            <w:tcW w:type="dxa" w:w="8306"/>
            <w:tcMar>
              <w:top w:type="dxa" w:w="0"/>
              <w:left w:type="dxa" w:w="105"/>
              <w:bottom w:type="dxa" w:w="0"/>
              <w:right w:type="dxa" w:w="105"/>
            </w:tcMar>
            <w:vAlign w:val="top"/>
          </w:tcPr>
          <w:p>
            <w:pPr>
              <w:pStyle w:val="null3"/>
            </w:pPr>
            <w:r>
              <w:rPr>
                <w:b/>
              </w:rPr>
              <w:t>签署地点：广州市天河区</w:t>
            </w:r>
          </w:p>
        </w:tc>
      </w:tr>
    </w:tbl>
    <w:p>
      <w:pPr>
        <w:pStyle w:val="null3"/>
      </w:pPr>
      <w:r>
        <w:rPr>
          <w:sz w:val="21"/>
        </w:rPr>
        <w:t>甲　　方（采购人）：　　　　　　　　　　</w:t>
      </w:r>
    </w:p>
    <w:p>
      <w:pPr>
        <w:pStyle w:val="null3"/>
      </w:pPr>
      <w:r>
        <w:rPr>
          <w:sz w:val="21"/>
        </w:rPr>
        <w:t>统一社会信用代码：</w:t>
      </w:r>
    </w:p>
    <w:p>
      <w:pPr>
        <w:pStyle w:val="null3"/>
      </w:pPr>
      <w:r>
        <w:rPr>
          <w:sz w:val="21"/>
        </w:rPr>
        <w:t>法定代表人：</w:t>
      </w:r>
    </w:p>
    <w:p>
      <w:pPr>
        <w:pStyle w:val="null3"/>
      </w:pPr>
      <w:r>
        <w:rPr>
          <w:sz w:val="21"/>
        </w:rPr>
        <w:t>指定联系人：</w:t>
      </w:r>
    </w:p>
    <w:p>
      <w:pPr>
        <w:pStyle w:val="null3"/>
      </w:pPr>
      <w:r>
        <w:rPr>
          <w:sz w:val="21"/>
        </w:rPr>
        <w:t>联系电话：</w:t>
      </w:r>
    </w:p>
    <w:p>
      <w:pPr>
        <w:pStyle w:val="null3"/>
      </w:pPr>
      <w:r>
        <w:rPr>
          <w:sz w:val="21"/>
        </w:rPr>
        <w:t>通讯地址：</w:t>
      </w:r>
    </w:p>
    <w:p>
      <w:pPr>
        <w:pStyle w:val="null3"/>
      </w:pPr>
      <w:r>
        <w:rPr>
          <w:sz w:val="21"/>
        </w:rPr>
        <w:t>电子邮箱：</w:t>
      </w:r>
    </w:p>
    <w:p>
      <w:pPr>
        <w:pStyle w:val="null3"/>
      </w:pPr>
      <w:r>
        <w:rPr>
          <w:sz w:val="21"/>
        </w:rPr>
        <w:t>传真：</w:t>
      </w:r>
    </w:p>
    <w:p>
      <w:pPr>
        <w:pStyle w:val="null3"/>
      </w:pPr>
      <w:r>
        <w:rPr>
          <w:sz w:val="21"/>
        </w:rPr>
        <w:t>乙　　方（中标供应商）：　　　　　　　　　　</w:t>
      </w:r>
    </w:p>
    <w:p>
      <w:pPr>
        <w:pStyle w:val="null3"/>
      </w:pPr>
      <w:r>
        <w:rPr>
          <w:sz w:val="21"/>
        </w:rPr>
        <w:t>统一社会信用代码：</w:t>
      </w:r>
    </w:p>
    <w:p>
      <w:pPr>
        <w:pStyle w:val="null3"/>
      </w:pPr>
      <w:r>
        <w:rPr>
          <w:sz w:val="21"/>
        </w:rPr>
        <w:t>法定代表人：</w:t>
      </w:r>
    </w:p>
    <w:p>
      <w:pPr>
        <w:pStyle w:val="null3"/>
      </w:pPr>
      <w:r>
        <w:rPr>
          <w:sz w:val="21"/>
        </w:rPr>
        <w:t>指定联系人：</w:t>
      </w:r>
    </w:p>
    <w:p>
      <w:pPr>
        <w:pStyle w:val="null3"/>
      </w:pPr>
      <w:r>
        <w:rPr>
          <w:sz w:val="21"/>
        </w:rPr>
        <w:t>联系电话：</w:t>
      </w:r>
    </w:p>
    <w:p>
      <w:pPr>
        <w:pStyle w:val="null3"/>
      </w:pPr>
      <w:r>
        <w:rPr>
          <w:sz w:val="21"/>
        </w:rPr>
        <w:t>通讯地址：</w:t>
      </w:r>
    </w:p>
    <w:p>
      <w:pPr>
        <w:pStyle w:val="null3"/>
      </w:pPr>
      <w:r>
        <w:rPr>
          <w:sz w:val="21"/>
        </w:rPr>
        <w:t>电子邮箱：</w:t>
      </w:r>
    </w:p>
    <w:p>
      <w:pPr>
        <w:pStyle w:val="null3"/>
      </w:pPr>
      <w:r>
        <w:rPr>
          <w:sz w:val="21"/>
        </w:rPr>
        <w:t>传真：</w:t>
      </w:r>
    </w:p>
    <w:p>
      <w:pPr>
        <w:pStyle w:val="null3"/>
      </w:pPr>
      <w:r>
        <w:rPr>
          <w:sz w:val="21"/>
        </w:rPr>
        <w:t>根据</w:t>
      </w:r>
      <w:r>
        <w:rPr>
          <w:sz w:val="21"/>
          <w:u w:val="single"/>
        </w:rPr>
        <w:t xml:space="preserve">               </w:t>
      </w:r>
      <w:r>
        <w:rPr>
          <w:sz w:val="21"/>
        </w:rPr>
        <w:t>项目的采购结果，按照《中华人民共和国政府采购法》、《中华人民共和国民法典》的规定，经双方协商，本着平等互利和诚实信用的原则，一致同意签订本合同如下。</w:t>
      </w:r>
    </w:p>
    <w:p>
      <w:pPr>
        <w:pStyle w:val="null3"/>
      </w:pPr>
      <w:r>
        <w:rPr>
          <w:sz w:val="21"/>
          <w:b/>
        </w:rPr>
        <w:t>一、标的物明细</w:t>
      </w:r>
    </w:p>
    <w:tbl>
      <w:tblPr>
        <w:tblW w:w="0" w:type="auto"/>
        <w:tblBorders>
          <w:top w:val="none" w:color="000000" w:sz="4"/>
          <w:left w:val="none" w:color="000000" w:sz="4"/>
          <w:bottom w:val="none" w:color="000000" w:sz="4"/>
          <w:right w:val="none" w:color="000000" w:sz="4"/>
          <w:insideH w:val="none"/>
          <w:insideV w:val="none"/>
        </w:tblBorders>
      </w:tblPr>
      <w:tblGrid>
        <w:gridCol w:w="525"/>
        <w:gridCol w:w="1574"/>
        <w:gridCol w:w="2973"/>
        <w:gridCol w:w="962"/>
        <w:gridCol w:w="525"/>
        <w:gridCol w:w="874"/>
        <w:gridCol w:w="874"/>
      </w:tblGrid>
      <w:tr>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设备（货物）名称</w:t>
            </w:r>
          </w:p>
        </w:tc>
        <w:tc>
          <w:tcPr>
            <w:tcW w:type="dxa" w:w="29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品牌、规格型号、配置（性能参数）</w:t>
            </w:r>
          </w:p>
        </w:tc>
        <w:tc>
          <w:tcPr>
            <w:tcW w:type="dxa" w:w="9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厂家/产地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874"/>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单价(元)</w:t>
            </w:r>
          </w:p>
        </w:tc>
        <w:tc>
          <w:tcPr>
            <w:tcW w:type="dxa" w:w="874"/>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金额(元)</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9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4"/>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74"/>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9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4"/>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74"/>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9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4"/>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74"/>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9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4"/>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74"/>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合计总额（人民币）：     万   仟   佰   拾   元   角   分（¥              ）</w:t>
            </w:r>
          </w:p>
        </w:tc>
      </w:tr>
    </w:tbl>
    <w:p>
      <w:pPr>
        <w:pStyle w:val="null3"/>
      </w:pPr>
      <w:r>
        <w:rPr>
          <w:sz w:val="21"/>
        </w:rPr>
        <w:t>1.</w:t>
      </w:r>
      <w:r>
        <w:rPr>
          <w:sz w:val="21"/>
        </w:rPr>
        <w:t>上述合同价款为包干总价，该包干总价为乙方按照合同约定完成合同全部义务后所适用的总价格，包括但不限于乙方设计费、购买货物的费用、包装费、运输费、保险费、装卸费、零配件、标配工具、配套资料费、安装调试费用、验收时的试剂耗材、强制性第三方监督检验机构的验收检验费、培训费用以及售后服务费用、各项税费及合同实施过程中不可预见费用等。除本合同明确约定的费用外，甲方无需支付任何额外费用和承担任何额外义务。</w:t>
      </w:r>
    </w:p>
    <w:p>
      <w:pPr>
        <w:pStyle w:val="null3"/>
        <w:ind w:firstLine="420"/>
      </w:pPr>
      <w:r>
        <w:rPr>
          <w:sz w:val="21"/>
        </w:rPr>
        <w:t>2.</w:t>
      </w:r>
      <w:r>
        <w:rPr>
          <w:sz w:val="21"/>
        </w:rPr>
        <w:t>在实际合同履行过程中，如果乙方未完全履行合同义务或履行的合同义务不符合约定的，则未履行或履行不符合合同约定的内容所对应的价款由甲方直接从上述约定的包干价中扣除。</w:t>
      </w:r>
    </w:p>
    <w:p>
      <w:pPr>
        <w:pStyle w:val="null3"/>
        <w:ind w:firstLine="420"/>
      </w:pPr>
      <w:r>
        <w:rPr>
          <w:sz w:val="21"/>
        </w:rPr>
        <w:t>注：货物名称规格型号、数量、质量、价款等实质性内容必须与投标文件中有关内容一致。</w:t>
      </w:r>
    </w:p>
    <w:p>
      <w:pPr>
        <w:pStyle w:val="null3"/>
      </w:pPr>
      <w:r>
        <w:rPr>
          <w:sz w:val="21"/>
          <w:b/>
        </w:rPr>
        <w:t>二、合同金额</w:t>
      </w:r>
    </w:p>
    <w:p>
      <w:pPr>
        <w:pStyle w:val="null3"/>
      </w:pPr>
      <w:r>
        <w:rPr>
          <w:sz w:val="21"/>
        </w:rPr>
        <w:t>合同金额为（大写）：_________________元（¥_______________元）人民币。</w:t>
      </w:r>
    </w:p>
    <w:p>
      <w:pPr>
        <w:pStyle w:val="null3"/>
      </w:pPr>
      <w:r>
        <w:rPr>
          <w:sz w:val="21"/>
          <w:b/>
        </w:rPr>
        <w:t>三、货物设备要求</w:t>
      </w:r>
    </w:p>
    <w:p>
      <w:pPr>
        <w:pStyle w:val="null3"/>
        <w:ind w:firstLine="420"/>
        <w:jc w:val="both"/>
      </w:pPr>
      <w:r>
        <w:rPr>
          <w:sz w:val="21"/>
        </w:rPr>
        <w:t>1.</w:t>
      </w:r>
      <w:r>
        <w:rPr>
          <w:sz w:val="21"/>
        </w:rPr>
        <w:t>乙方提供的货物须是全新产品、表面无划损、破损、无任何缺陷及隐患，须具备出厂合格证，且进货渠道合法，在中国境内可依常规安全合法使用。</w:t>
      </w:r>
    </w:p>
    <w:p>
      <w:pPr>
        <w:pStyle w:val="null3"/>
        <w:ind w:firstLine="420"/>
        <w:jc w:val="both"/>
      </w:pPr>
      <w:r>
        <w:rPr>
          <w:sz w:val="21"/>
        </w:rPr>
        <w:t>2.</w:t>
      </w:r>
      <w:r>
        <w:rPr>
          <w:sz w:val="21"/>
        </w:rPr>
        <w:t>交付验收标准依次为照适用标准为：</w:t>
      </w:r>
    </w:p>
    <w:p>
      <w:pPr>
        <w:pStyle w:val="null3"/>
        <w:ind w:firstLine="420"/>
        <w:jc w:val="both"/>
      </w:pPr>
      <w:r>
        <w:rPr>
          <w:sz w:val="21"/>
        </w:rPr>
        <w:t>（1）符合中华人民共和国国家安全质量标准、环保标准或行业标准；</w:t>
      </w:r>
    </w:p>
    <w:p>
      <w:pPr>
        <w:pStyle w:val="null3"/>
        <w:ind w:firstLine="420"/>
        <w:jc w:val="both"/>
      </w:pPr>
      <w:r>
        <w:rPr>
          <w:sz w:val="21"/>
        </w:rPr>
        <w:t>（2）符合采购文件和响应承诺中甲方认可的合理最佳配置、参数及各项要求；</w:t>
      </w:r>
    </w:p>
    <w:p>
      <w:pPr>
        <w:pStyle w:val="null3"/>
        <w:ind w:firstLine="420"/>
        <w:jc w:val="both"/>
      </w:pPr>
      <w:r>
        <w:rPr>
          <w:sz w:val="21"/>
        </w:rPr>
        <w:t>（3）货物来源国官方标准。</w:t>
      </w:r>
    </w:p>
    <w:p>
      <w:pPr>
        <w:pStyle w:val="null3"/>
        <w:ind w:firstLine="420"/>
        <w:jc w:val="both"/>
      </w:pPr>
      <w:r>
        <w:rPr>
          <w:sz w:val="21"/>
        </w:rPr>
        <w:t>3.</w:t>
      </w:r>
      <w:r>
        <w:rPr>
          <w:sz w:val="21"/>
        </w:rPr>
        <w:t>乙方提供的货物应达到以下技术指标和参数要求：按采购文件中作出的承诺及本合同附表中各仪器设备的具体技术性能参数的要求。</w:t>
      </w:r>
    </w:p>
    <w:p>
      <w:pPr>
        <w:pStyle w:val="null3"/>
        <w:ind w:firstLine="420"/>
        <w:jc w:val="both"/>
      </w:pPr>
      <w:r>
        <w:rPr>
          <w:sz w:val="21"/>
        </w:rPr>
        <w:t>4.</w:t>
      </w:r>
      <w:r>
        <w:rPr>
          <w:sz w:val="21"/>
        </w:rPr>
        <w:t>进口产品须具备原产地证明和商检局的检验证明及合法进货渠道证明。</w:t>
      </w:r>
    </w:p>
    <w:p>
      <w:pPr>
        <w:pStyle w:val="null3"/>
        <w:ind w:firstLine="420"/>
        <w:jc w:val="both"/>
      </w:pPr>
      <w:r>
        <w:rPr>
          <w:sz w:val="21"/>
        </w:rPr>
        <w:t>5.</w:t>
      </w:r>
      <w:r>
        <w:rPr>
          <w:sz w:val="21"/>
        </w:rPr>
        <w:t>货物为未启封全新包装，具有出厂合格证，序列号、包装箱号与出厂批号一致，并可追索查阅。</w:t>
      </w:r>
    </w:p>
    <w:p>
      <w:pPr>
        <w:pStyle w:val="null3"/>
      </w:pPr>
      <w:r>
        <w:rPr>
          <w:sz w:val="21"/>
          <w:b/>
        </w:rPr>
        <w:t>四、交货期、交货方式及交货地点</w:t>
      </w:r>
    </w:p>
    <w:p>
      <w:pPr>
        <w:pStyle w:val="null3"/>
        <w:ind w:firstLine="420"/>
        <w:jc w:val="both"/>
      </w:pPr>
      <w:r>
        <w:rPr>
          <w:sz w:val="21"/>
        </w:rPr>
        <w:t>1.</w:t>
      </w:r>
      <w:r>
        <w:rPr>
          <w:sz w:val="21"/>
        </w:rPr>
        <w:t>交货期：乙方应于合同签订后</w:t>
      </w:r>
      <w:r>
        <w:rPr>
          <w:sz w:val="21"/>
          <w:u w:val="single"/>
        </w:rPr>
        <w:t>25</w:t>
      </w:r>
      <w:r>
        <w:rPr>
          <w:sz w:val="21"/>
        </w:rPr>
        <w:t>日内交货。</w:t>
      </w:r>
    </w:p>
    <w:p>
      <w:pPr>
        <w:pStyle w:val="null3"/>
        <w:ind w:firstLine="420"/>
        <w:jc w:val="both"/>
      </w:pPr>
      <w:r>
        <w:rPr>
          <w:sz w:val="21"/>
        </w:rPr>
        <w:t>2.</w:t>
      </w:r>
      <w:r>
        <w:rPr>
          <w:sz w:val="21"/>
        </w:rPr>
        <w:t>乙方应在货物交付运输前2日内书面通知甲方到货日期。如出现特殊情况导致乙方无法如期交货或甲方无法如期验收，双方可协商并另行约定交货期、交货方式、交货地点及验收相关事宜。</w:t>
      </w:r>
    </w:p>
    <w:p>
      <w:pPr>
        <w:pStyle w:val="null3"/>
        <w:ind w:firstLine="420"/>
        <w:jc w:val="both"/>
      </w:pPr>
      <w:r>
        <w:rPr>
          <w:sz w:val="21"/>
        </w:rPr>
        <w:t>3.</w:t>
      </w:r>
      <w:r>
        <w:rPr>
          <w:sz w:val="21"/>
        </w:rPr>
        <w:t>交货地点：</w:t>
      </w:r>
      <w:r>
        <w:rPr>
          <w:sz w:val="21"/>
          <w:u w:val="single"/>
        </w:rPr>
        <w:t>广东技术师范大学东校区指定地点</w:t>
      </w:r>
      <w:r>
        <w:rPr>
          <w:sz w:val="21"/>
        </w:rPr>
        <w:t>。</w:t>
      </w:r>
    </w:p>
    <w:p>
      <w:pPr>
        <w:pStyle w:val="null3"/>
        <w:ind w:firstLine="420"/>
        <w:jc w:val="both"/>
      </w:pPr>
      <w:r>
        <w:rPr>
          <w:sz w:val="21"/>
        </w:rPr>
        <w:t>4.</w:t>
      </w:r>
      <w:r>
        <w:rPr>
          <w:sz w:val="21"/>
        </w:rPr>
        <w:t>乙方负责将货物运输至上述约定的交货地点并交付予甲方。乙方承担因运输货物所发生的一切费用，包括但不限于包装费、运输费、保险费、装卸费等。</w:t>
      </w:r>
    </w:p>
    <w:p>
      <w:pPr>
        <w:pStyle w:val="null3"/>
        <w:ind w:firstLine="420"/>
        <w:jc w:val="both"/>
      </w:pPr>
      <w:r>
        <w:rPr>
          <w:sz w:val="21"/>
        </w:rPr>
        <w:t>5.</w:t>
      </w:r>
      <w:r>
        <w:rPr>
          <w:sz w:val="21"/>
        </w:rPr>
        <w:t>乙方应保证货物包装符合运输要求，足以保护货物在运输过程中不受锈蚀、损坏或灭失。</w:t>
      </w:r>
    </w:p>
    <w:p>
      <w:pPr>
        <w:pStyle w:val="null3"/>
        <w:ind w:firstLine="420"/>
        <w:jc w:val="both"/>
      </w:pPr>
      <w:r>
        <w:rPr>
          <w:sz w:val="21"/>
        </w:rPr>
        <w:t>6.</w:t>
      </w:r>
      <w:r>
        <w:rPr>
          <w:sz w:val="21"/>
        </w:rPr>
        <w:t>乙方应在交货的同时向甲方提供与本合同项下货物相符且完整的技术资料，包括但不限于关键主机设备的用户手册、保修手册、有关单证资料及配备件、随机工具、产地证书、供产地证书、质保证书、仪器使用手册等，具体内容根据项目设备实际情况提供。技术资料须以简体中文书写。</w:t>
      </w:r>
    </w:p>
    <w:p>
      <w:pPr>
        <w:pStyle w:val="null3"/>
      </w:pPr>
      <w:r>
        <w:rPr>
          <w:sz w:val="21"/>
          <w:b/>
        </w:rPr>
        <w:t>五、包装、安装、调试要求</w:t>
      </w:r>
    </w:p>
    <w:p>
      <w:pPr>
        <w:pStyle w:val="null3"/>
        <w:ind w:firstLine="420"/>
        <w:jc w:val="both"/>
      </w:pPr>
      <w:r>
        <w:rPr>
          <w:sz w:val="21"/>
        </w:rPr>
        <w:t>1.</w:t>
      </w:r>
      <w:r>
        <w:rPr>
          <w:sz w:val="21"/>
        </w:rPr>
        <w:t>包装：均应有良好的防湿、防锈、防潮、防雨、防腐及防碰撞的措施。凡由于包装不良造成的损失和由此产生的费用均由乙方承担。</w:t>
      </w:r>
    </w:p>
    <w:p>
      <w:pPr>
        <w:pStyle w:val="null3"/>
        <w:ind w:firstLine="420"/>
        <w:jc w:val="both"/>
      </w:pPr>
      <w:r>
        <w:rPr>
          <w:sz w:val="21"/>
        </w:rPr>
        <w:t>2.</w:t>
      </w:r>
      <w:r>
        <w:rPr>
          <w:sz w:val="21"/>
        </w:rPr>
        <w:t>乙方须依照招标文件的要求和报价文件的承诺，将设备或系统安装并调试至正常运行的最佳状态。</w:t>
      </w:r>
    </w:p>
    <w:p>
      <w:pPr>
        <w:pStyle w:val="null3"/>
        <w:ind w:firstLine="420"/>
        <w:jc w:val="both"/>
      </w:pPr>
      <w:r>
        <w:rPr>
          <w:sz w:val="21"/>
        </w:rPr>
        <w:t>3.</w:t>
      </w:r>
      <w:r>
        <w:rPr>
          <w:sz w:val="21"/>
        </w:rPr>
        <w:t>乙方在安装调试过程中造成自身或他人的人身财产损害的，由乙方承担全部责任。</w:t>
      </w:r>
    </w:p>
    <w:p>
      <w:pPr>
        <w:pStyle w:val="null3"/>
        <w:ind w:firstLine="420"/>
        <w:jc w:val="both"/>
      </w:pPr>
      <w:r>
        <w:rPr>
          <w:sz w:val="21"/>
        </w:rPr>
        <w:t>4.</w:t>
      </w:r>
      <w:r>
        <w:rPr>
          <w:sz w:val="21"/>
        </w:rPr>
        <w:t>乙方提供安装调试服务的人员应具备相应的资质，如因缺乏资质导致发生事故或损害的，乙方承担全部责任。</w:t>
      </w:r>
    </w:p>
    <w:p>
      <w:pPr>
        <w:pStyle w:val="null3"/>
      </w:pPr>
      <w:r>
        <w:rPr>
          <w:sz w:val="21"/>
          <w:b/>
        </w:rPr>
        <w:t>六、甲方付款方式与履约保证金</w:t>
      </w:r>
    </w:p>
    <w:p>
      <w:pPr>
        <w:pStyle w:val="null3"/>
        <w:ind w:firstLine="420"/>
      </w:pPr>
      <w:r>
        <w:rPr>
          <w:sz w:val="21"/>
        </w:rPr>
        <w:t>1</w:t>
      </w:r>
      <w:r>
        <w:rPr>
          <w:sz w:val="21"/>
        </w:rPr>
        <w:t>、合同签订5个工作日内，乙方向甲方支付合同金额的5%作为履约保证金，项目验收合格后，由乙方提出申请，凭用户出具的无质量及违约问题的证明及履约保证金收据，甲方在15个工作日内无息退还给乙方(寒暑假顺延)。如在合同履约过程中发生履约保证金扣减行为，乙方须自扣减之日起3个工作日内将履约保证金补足至合同总金额5%。</w:t>
      </w:r>
    </w:p>
    <w:p>
      <w:pPr>
        <w:pStyle w:val="null3"/>
        <w:ind w:firstLine="420"/>
      </w:pPr>
      <w:r>
        <w:rPr>
          <w:sz w:val="21"/>
        </w:rPr>
        <w:t>2</w:t>
      </w:r>
      <w:r>
        <w:rPr>
          <w:sz w:val="21"/>
        </w:rPr>
        <w:t>、所有货物安装调试完成，完成所有服务并通过甲方验收合格,且收到发票后10个工作日内甲方向乙方支付至合同总价的100%。</w:t>
      </w:r>
    </w:p>
    <w:p>
      <w:pPr>
        <w:pStyle w:val="null3"/>
        <w:ind w:firstLine="420"/>
      </w:pPr>
      <w:r>
        <w:rPr>
          <w:sz w:val="21"/>
        </w:rPr>
        <w:t>3</w:t>
      </w:r>
      <w:r>
        <w:rPr>
          <w:sz w:val="21"/>
        </w:rPr>
        <w:t>、如乙方为中小企业的，则甲方在合同签订且收到发票后5个工作日内向乙方支付合同金额的30%作为预付款，乙方同时提供有效期不少于1年的等额预付款保函，剩余款项在乙方在完成所有服务并通过甲方验收后，待甲方收到收到乙方提供的等额正式发票后10个工作日内完成尾款支付，甲方退回预付款保函。</w:t>
      </w:r>
    </w:p>
    <w:p>
      <w:pPr>
        <w:pStyle w:val="null3"/>
        <w:ind w:firstLine="420"/>
      </w:pPr>
      <w:r>
        <w:rPr>
          <w:sz w:val="21"/>
        </w:rPr>
        <w:t>4</w:t>
      </w:r>
      <w:r>
        <w:rPr>
          <w:sz w:val="21"/>
        </w:rPr>
        <w:t>、付款时间为甲方向政府采购支付部门提出支付申请的时间(不含政府财政支付部门审查的时间)，如遇到寒 暑假期付款时间将后延。</w:t>
      </w:r>
    </w:p>
    <w:p>
      <w:pPr>
        <w:pStyle w:val="null3"/>
        <w:ind w:firstLine="420"/>
      </w:pPr>
      <w:r>
        <w:rPr>
          <w:sz w:val="21"/>
        </w:rPr>
        <w:t>5.</w:t>
      </w:r>
      <w:r>
        <w:rPr>
          <w:sz w:val="21"/>
        </w:rPr>
        <w:t>乙方向甲方开具发票的信息：</w:t>
      </w:r>
    </w:p>
    <w:p>
      <w:pPr>
        <w:pStyle w:val="null3"/>
        <w:ind w:firstLine="420"/>
      </w:pPr>
      <w:r>
        <w:rPr>
          <w:sz w:val="21"/>
        </w:rPr>
        <w:t>单位名称：广东技术师范大学</w:t>
      </w:r>
    </w:p>
    <w:p>
      <w:pPr>
        <w:pStyle w:val="null3"/>
        <w:ind w:firstLine="420"/>
      </w:pPr>
      <w:r>
        <w:rPr>
          <w:sz w:val="21"/>
        </w:rPr>
        <w:t>纳税人识别号：124400004558595242</w:t>
      </w:r>
    </w:p>
    <w:p>
      <w:pPr>
        <w:pStyle w:val="null3"/>
        <w:ind w:firstLine="420"/>
      </w:pPr>
      <w:r>
        <w:rPr>
          <w:sz w:val="21"/>
        </w:rPr>
        <w:t>地址：广州市天河区中山大道西293号</w:t>
      </w:r>
    </w:p>
    <w:p>
      <w:pPr>
        <w:pStyle w:val="null3"/>
        <w:ind w:firstLine="420"/>
      </w:pPr>
      <w:r>
        <w:rPr>
          <w:sz w:val="21"/>
        </w:rPr>
        <w:t>电话号码：020-38265721</w:t>
      </w:r>
    </w:p>
    <w:p>
      <w:pPr>
        <w:pStyle w:val="null3"/>
        <w:ind w:firstLine="420"/>
      </w:pPr>
      <w:r>
        <w:rPr>
          <w:sz w:val="21"/>
        </w:rPr>
        <w:t>纳税账户开户银行：中国建设银行广州天河工业园支行</w:t>
      </w:r>
    </w:p>
    <w:p>
      <w:pPr>
        <w:pStyle w:val="null3"/>
        <w:ind w:firstLine="420"/>
      </w:pPr>
      <w:r>
        <w:rPr>
          <w:sz w:val="21"/>
        </w:rPr>
        <w:t>银行账号：44001470513050317023</w:t>
      </w:r>
    </w:p>
    <w:p>
      <w:pPr>
        <w:pStyle w:val="null3"/>
        <w:ind w:firstLine="420"/>
      </w:pPr>
      <w:r>
        <w:rPr>
          <w:sz w:val="21"/>
        </w:rPr>
        <w:t>6.</w:t>
      </w:r>
      <w:r>
        <w:rPr>
          <w:sz w:val="21"/>
        </w:rPr>
        <w:t>乙方收款账户信息：</w:t>
      </w:r>
    </w:p>
    <w:p>
      <w:pPr>
        <w:pStyle w:val="null3"/>
        <w:ind w:firstLine="420"/>
      </w:pPr>
      <w:r>
        <w:rPr>
          <w:sz w:val="21"/>
        </w:rPr>
        <w:t>账户名称：</w:t>
      </w:r>
      <w:r>
        <w:rPr>
          <w:u w:val="single"/>
        </w:rPr>
        <w:t xml:space="preserve">                      </w:t>
      </w:r>
    </w:p>
    <w:p>
      <w:pPr>
        <w:pStyle w:val="null3"/>
        <w:ind w:firstLine="420"/>
      </w:pPr>
      <w:r>
        <w:rPr>
          <w:sz w:val="21"/>
        </w:rPr>
        <w:t>开户银行：</w:t>
      </w:r>
      <w:r>
        <w:rPr>
          <w:u w:val="single"/>
        </w:rPr>
        <w:t xml:space="preserve">                      </w:t>
      </w:r>
    </w:p>
    <w:p>
      <w:pPr>
        <w:pStyle w:val="null3"/>
        <w:ind w:firstLine="420"/>
      </w:pPr>
      <w:r>
        <w:rPr>
          <w:sz w:val="21"/>
        </w:rPr>
        <w:t>银行账号：</w:t>
      </w:r>
      <w:r>
        <w:rPr>
          <w:u w:val="single"/>
        </w:rPr>
        <w:t xml:space="preserve">                      </w:t>
      </w:r>
    </w:p>
    <w:p>
      <w:pPr>
        <w:pStyle w:val="null3"/>
        <w:ind w:firstLine="422"/>
      </w:pPr>
      <w:r>
        <w:rPr>
          <w:sz w:val="21"/>
          <w:b/>
          <w:u w:val="single"/>
        </w:rPr>
        <w:t>甲方向上述账户汇出款项后，即视为已履行付款义务，在汇款过程中，因乙方账户的原因(包括但不限于账号被注销、被冻结等)导致其无法收取款项的，由乙方承担相应后果。</w:t>
      </w:r>
    </w:p>
    <w:p>
      <w:pPr>
        <w:pStyle w:val="null3"/>
      </w:pPr>
      <w:r>
        <w:rPr>
          <w:sz w:val="21"/>
          <w:b/>
        </w:rPr>
        <w:t>七、质保期及售后服务要求</w:t>
      </w:r>
    </w:p>
    <w:p>
      <w:pPr>
        <w:pStyle w:val="null3"/>
        <w:ind w:firstLine="420"/>
        <w:jc w:val="both"/>
      </w:pPr>
      <w:r>
        <w:rPr>
          <w:sz w:val="21"/>
        </w:rPr>
        <w:t>1.</w:t>
      </w:r>
      <w:r>
        <w:rPr>
          <w:sz w:val="21"/>
        </w:rPr>
        <w:t>除特别说明的产品外，质量保证期（简称“质保期”）为</w:t>
      </w:r>
      <w:r>
        <w:rPr>
          <w:sz w:val="21"/>
          <w:u w:val="single"/>
        </w:rPr>
        <w:t xml:space="preserve">         </w:t>
      </w:r>
      <w:r>
        <w:rPr>
          <w:sz w:val="21"/>
        </w:rPr>
        <w:t>年，质保期从货物安装调试经双方验收合格后的第二天开始计算。</w:t>
      </w:r>
    </w:p>
    <w:p>
      <w:pPr>
        <w:pStyle w:val="null3"/>
        <w:ind w:firstLine="420"/>
        <w:jc w:val="both"/>
      </w:pPr>
      <w:r>
        <w:rPr>
          <w:sz w:val="21"/>
        </w:rPr>
        <w:t>2.</w:t>
      </w:r>
      <w:r>
        <w:rPr>
          <w:sz w:val="21"/>
        </w:rPr>
        <w:t>质保期内乙方对所供货物实行包修、包换、包退及合同约定的其它事项，期满后可同时提供终身有偿维修保养服务,且维修只收取零配件成本费用。</w:t>
      </w:r>
    </w:p>
    <w:p>
      <w:pPr>
        <w:pStyle w:val="null3"/>
        <w:ind w:firstLine="420"/>
        <w:jc w:val="both"/>
      </w:pPr>
      <w:r>
        <w:rPr>
          <w:sz w:val="21"/>
        </w:rPr>
        <w:t>3.</w:t>
      </w:r>
      <w:r>
        <w:rPr>
          <w:sz w:val="21"/>
        </w:rPr>
        <w:t>质保期内，如设备或零部件因质量原因出现故障而造成短期停用时，则质保期和免费维修期相应顺延。如停用时间累计超过60天则质保期重新计算。</w:t>
      </w:r>
    </w:p>
    <w:p>
      <w:pPr>
        <w:pStyle w:val="null3"/>
        <w:ind w:firstLine="420"/>
        <w:jc w:val="both"/>
      </w:pPr>
      <w:r>
        <w:rPr>
          <w:sz w:val="21"/>
        </w:rPr>
        <w:t>4.</w:t>
      </w:r>
      <w:r>
        <w:rPr>
          <w:sz w:val="21"/>
        </w:rPr>
        <w:t>对甲方的服务通知，乙方在接报后</w:t>
      </w:r>
      <w:r>
        <w:rPr>
          <w:sz w:val="21"/>
          <w:u w:val="single"/>
        </w:rPr>
        <w:t xml:space="preserve"> 1 </w:t>
      </w:r>
      <w:r>
        <w:rPr>
          <w:sz w:val="21"/>
        </w:rPr>
        <w:t>小时内响应，</w:t>
      </w:r>
      <w:r>
        <w:rPr>
          <w:sz w:val="21"/>
          <w:u w:val="single"/>
        </w:rPr>
        <w:t xml:space="preserve"> 8 </w:t>
      </w:r>
      <w:r>
        <w:rPr>
          <w:sz w:val="21"/>
        </w:rPr>
        <w:t>小时内到达现场，</w:t>
      </w:r>
      <w:r>
        <w:rPr>
          <w:sz w:val="21"/>
          <w:u w:val="single"/>
        </w:rPr>
        <w:t xml:space="preserve"> 24 </w:t>
      </w:r>
      <w:r>
        <w:rPr>
          <w:sz w:val="21"/>
        </w:rPr>
        <w:t>小时内处理完毕。若在</w:t>
      </w:r>
      <w:r>
        <w:rPr>
          <w:sz w:val="21"/>
          <w:u w:val="single"/>
        </w:rPr>
        <w:t xml:space="preserve"> 24 </w:t>
      </w:r>
      <w:r>
        <w:rPr>
          <w:sz w:val="21"/>
        </w:rPr>
        <w:t>小时内仍未能有效解决，乙方须免费提供同一档次的设备予甲方临时使用。</w:t>
      </w:r>
    </w:p>
    <w:p>
      <w:pPr>
        <w:pStyle w:val="null3"/>
        <w:ind w:firstLine="420"/>
        <w:jc w:val="both"/>
      </w:pPr>
      <w:r>
        <w:rPr>
          <w:sz w:val="21"/>
        </w:rPr>
        <w:t>5.</w:t>
      </w:r>
      <w:r>
        <w:rPr>
          <w:sz w:val="21"/>
        </w:rPr>
        <w:t>若厂家提供更优质的服务，则按厂家的标准执行。如厂家标准保修期限不满足招标文件要求的，乙方须承诺保修期限不限于招标文件的要求。</w:t>
      </w:r>
    </w:p>
    <w:p>
      <w:pPr>
        <w:pStyle w:val="null3"/>
        <w:ind w:firstLine="420"/>
        <w:jc w:val="both"/>
      </w:pPr>
      <w:r>
        <w:rPr>
          <w:sz w:val="21"/>
        </w:rPr>
        <w:t>6.</w:t>
      </w:r>
      <w:r>
        <w:rPr>
          <w:sz w:val="21"/>
        </w:rPr>
        <w:t>为保证设备的正常使用和日常维护，乙方须对甲方设备管理人员和操作人员进行技术培训，直至甲方熟练操作所采购的设备为止。由此产生的一切费用由乙方承担。</w:t>
      </w:r>
    </w:p>
    <w:p>
      <w:pPr>
        <w:pStyle w:val="null3"/>
        <w:ind w:firstLine="420"/>
        <w:jc w:val="both"/>
      </w:pPr>
      <w:r>
        <w:rPr>
          <w:sz w:val="21"/>
        </w:rPr>
        <w:t>7.</w:t>
      </w:r>
      <w:r>
        <w:rPr>
          <w:sz w:val="21"/>
        </w:rPr>
        <w:t>质保期内，乙方怠于履行其质量保修责任或未能按照招标文件、投标文件、合同约定提供售后服务的，甲方有权自行委托第三方提供同类售后服务，因此支出的费用有权向乙方追偿，或从履约保证金中予以扣除，履约保证金不足以扣除的，甲方有权继续向乙方追偿。</w:t>
      </w:r>
    </w:p>
    <w:p>
      <w:pPr>
        <w:pStyle w:val="null3"/>
        <w:ind w:firstLine="420"/>
        <w:jc w:val="both"/>
      </w:pPr>
      <w:r>
        <w:rPr>
          <w:sz w:val="21"/>
        </w:rPr>
        <w:t>8.</w:t>
      </w:r>
      <w:r>
        <w:rPr>
          <w:sz w:val="21"/>
        </w:rPr>
        <w:t>设备售后服务由非乙方的第三方提供的，乙方应于设备送达甲方时一并向甲方提供有效的、涵盖本合同标的的乙方与第三方间的售后服务协议或由第三方给予乙方的售后服务承诺书，承诺书内容应符合本项目采购文件确定的货物售后服务条款。乙方对该第三方的服务承担连带责任，第三方服务达不到采购合同要求的，甲方有权要求乙方承担赔偿责任及违约责任。</w:t>
      </w:r>
    </w:p>
    <w:p>
      <w:pPr>
        <w:pStyle w:val="null3"/>
      </w:pPr>
      <w:r>
        <w:rPr>
          <w:sz w:val="21"/>
          <w:b/>
        </w:rPr>
        <w:t>八、安装与调试</w:t>
      </w:r>
    </w:p>
    <w:p>
      <w:pPr>
        <w:pStyle w:val="null3"/>
        <w:ind w:firstLine="420"/>
      </w:pPr>
      <w:r>
        <w:rPr>
          <w:sz w:val="21"/>
        </w:rPr>
        <w:t>1.</w:t>
      </w:r>
      <w:r>
        <w:rPr>
          <w:sz w:val="21"/>
        </w:rPr>
        <w:t>乙方必须依照招标文件的要求和报价文件的承诺，将设备、系统安装并调试至正常运行的最佳状态。</w:t>
      </w:r>
    </w:p>
    <w:p>
      <w:pPr>
        <w:pStyle w:val="null3"/>
        <w:ind w:firstLine="420"/>
      </w:pPr>
      <w:r>
        <w:rPr>
          <w:sz w:val="21"/>
        </w:rPr>
        <w:t>2.</w:t>
      </w:r>
      <w:r>
        <w:rPr>
          <w:sz w:val="21"/>
        </w:rPr>
        <w:t>乙方在安装调试过程中造成自身或他人的人身财产损害的，由乙方承担全部责任。</w:t>
      </w:r>
    </w:p>
    <w:p>
      <w:pPr>
        <w:pStyle w:val="null3"/>
      </w:pPr>
      <w:r>
        <w:rPr>
          <w:sz w:val="21"/>
          <w:b/>
        </w:rPr>
        <w:t>九、验收</w:t>
      </w:r>
    </w:p>
    <w:p>
      <w:pPr>
        <w:pStyle w:val="null3"/>
        <w:ind w:firstLine="420"/>
        <w:jc w:val="both"/>
      </w:pPr>
      <w:r>
        <w:rPr>
          <w:sz w:val="21"/>
        </w:rPr>
        <w:t>1.</w:t>
      </w:r>
      <w:r>
        <w:rPr>
          <w:sz w:val="21"/>
        </w:rPr>
        <w:t>验收时间：</w:t>
      </w:r>
      <w:r>
        <w:rPr>
          <w:sz w:val="21"/>
        </w:rPr>
        <w:t>安装完成后10 个工作日内(</w:t>
      </w:r>
      <w:r>
        <w:rPr>
          <w:sz w:val="21"/>
          <w:u w:val="single"/>
        </w:rPr>
        <w:t>具体验收时间以甲方通知为准</w:t>
      </w:r>
      <w:r>
        <w:rPr>
          <w:sz w:val="21"/>
        </w:rPr>
        <w:t>)。</w:t>
      </w:r>
    </w:p>
    <w:p>
      <w:pPr>
        <w:pStyle w:val="null3"/>
        <w:ind w:firstLine="420"/>
        <w:jc w:val="both"/>
      </w:pPr>
      <w:r>
        <w:rPr>
          <w:sz w:val="21"/>
        </w:rPr>
        <w:t>2.</w:t>
      </w:r>
      <w:r>
        <w:rPr>
          <w:sz w:val="21"/>
        </w:rPr>
        <w:t>乙方货物到达甲方指定地点后通知甲方验收，甲方组成验收小组按照本合同第三条约定的标准进行货物验收，必要时邀请相关专业人员或机构参与验收。</w:t>
      </w:r>
    </w:p>
    <w:p>
      <w:pPr>
        <w:pStyle w:val="null3"/>
        <w:ind w:firstLine="420"/>
        <w:jc w:val="both"/>
      </w:pPr>
      <w:r>
        <w:rPr>
          <w:sz w:val="21"/>
        </w:rPr>
        <w:t>3.</w:t>
      </w:r>
      <w:r>
        <w:rPr>
          <w:sz w:val="21"/>
        </w:rPr>
        <w:t>如乙方所供货物在数量、品种、规格和技术规范等方面不符合国家标准或甲方招标文件需求，甲方有权不签收所供货物，且乙方应根据甲方书面通知要求按照以下方式处理：</w:t>
      </w:r>
    </w:p>
    <w:p>
      <w:pPr>
        <w:pStyle w:val="null3"/>
        <w:ind w:firstLine="420"/>
        <w:jc w:val="both"/>
      </w:pPr>
      <w:r>
        <w:rPr>
          <w:sz w:val="21"/>
        </w:rPr>
        <w:t>（1）乙方按甲方招标文件需求对不符合要求的货物进行更换，并承担由此发生的全部更换费用及给甲方造成的一切损失（包括但不限于运杂费、检验费、仓储费、装卸费以及为更换有缺陷合同货物所造成的施工拆除费、误工损失费等其他费用）。</w:t>
      </w:r>
    </w:p>
    <w:p>
      <w:pPr>
        <w:pStyle w:val="null3"/>
        <w:ind w:firstLine="420"/>
        <w:jc w:val="both"/>
      </w:pPr>
      <w:r>
        <w:rPr>
          <w:sz w:val="21"/>
        </w:rPr>
        <w:t>（2）乙方无条件接受经甲方验收不合格货物的退货（包括货物数量不符、货物型号不符、经检验货物存在质量缺陷、随货资料不全等），并由乙方承担由此给甲方造成的一切损失。</w:t>
      </w:r>
    </w:p>
    <w:p>
      <w:pPr>
        <w:pStyle w:val="null3"/>
        <w:ind w:firstLine="420"/>
        <w:jc w:val="both"/>
      </w:pPr>
      <w:r>
        <w:rPr>
          <w:sz w:val="21"/>
        </w:rPr>
        <w:t>4.</w:t>
      </w:r>
      <w:r>
        <w:rPr>
          <w:sz w:val="21"/>
        </w:rPr>
        <w:t>乙方在收到甲方上述书面更换或退货通知后3个工作日内未作出书面答复的，则应理解为乙方已接受甲方的通知要求。如收到甲方上述书面更换或退货通知后5个工作日内未按照甲方要求的上述任一方式来人（来函）处理相关事宜，则甲方有权单方解除合同，将乙方已供货物放置于甲方认为合理的位置，并理解为乙方已接受退货。由此而造成的货物损毁、灭失责任均有乙方承担，乙方同时应向甲方承担迟延交货的违约责任，并赔偿由此而给甲方造成的一切经济损失。</w:t>
      </w:r>
    </w:p>
    <w:p>
      <w:pPr>
        <w:pStyle w:val="null3"/>
        <w:ind w:firstLine="420"/>
        <w:jc w:val="both"/>
      </w:pPr>
      <w:r>
        <w:rPr>
          <w:sz w:val="21"/>
        </w:rPr>
        <w:t>5.</w:t>
      </w:r>
      <w:r>
        <w:rPr>
          <w:sz w:val="21"/>
        </w:rPr>
        <w:t>因货物质量问题发生争议时，由广东省或广州市质检部门进行质量鉴定。甲方与乙方认为有需要，可以共同提出或分别提出质量鉴定，广东省质检部门与广州市质检部门的鉴定结论不一致的，以广东省质检部门的鉴定结论为准。货物符合质量技术标准的，鉴定费由甲方承担；否则鉴定费由乙方承担，且甲方有权退货处理，乙方应积极配合并承担因此产生的相关责任。</w:t>
      </w:r>
    </w:p>
    <w:p>
      <w:pPr>
        <w:pStyle w:val="null3"/>
        <w:ind w:firstLine="420"/>
        <w:jc w:val="both"/>
      </w:pPr>
      <w:r>
        <w:rPr>
          <w:sz w:val="21"/>
        </w:rPr>
        <w:t>6.</w:t>
      </w:r>
      <w:r>
        <w:rPr>
          <w:sz w:val="21"/>
        </w:rPr>
        <w:t>甲方的验收不作为乙方货物内在质量合格的依据，乙方在质保期内仍需对货物的内在质量承担责任。</w:t>
      </w:r>
    </w:p>
    <w:p>
      <w:pPr>
        <w:pStyle w:val="null3"/>
      </w:pPr>
      <w:r>
        <w:rPr>
          <w:sz w:val="21"/>
          <w:b/>
        </w:rPr>
        <w:t>十、甲方的权利和义务</w:t>
      </w:r>
    </w:p>
    <w:p>
      <w:pPr>
        <w:pStyle w:val="null3"/>
        <w:ind w:firstLine="420"/>
      </w:pPr>
      <w:r>
        <w:rPr>
          <w:sz w:val="21"/>
        </w:rPr>
        <w:t>1.</w:t>
      </w:r>
      <w:r>
        <w:rPr>
          <w:sz w:val="21"/>
        </w:rPr>
        <w:t>甲方承诺具有签署与履行本合同的合法权利、资质与能力。</w:t>
      </w:r>
    </w:p>
    <w:p>
      <w:pPr>
        <w:pStyle w:val="null3"/>
        <w:ind w:firstLine="420"/>
      </w:pPr>
      <w:r>
        <w:rPr>
          <w:sz w:val="21"/>
        </w:rPr>
        <w:t>2.</w:t>
      </w:r>
      <w:r>
        <w:rPr>
          <w:sz w:val="21"/>
        </w:rPr>
        <w:t>甲方应按本合同约定支付款项。</w:t>
      </w:r>
    </w:p>
    <w:p>
      <w:pPr>
        <w:pStyle w:val="null3"/>
        <w:ind w:firstLine="420"/>
      </w:pPr>
      <w:r>
        <w:rPr>
          <w:sz w:val="21"/>
        </w:rPr>
        <w:t>3.</w:t>
      </w:r>
      <w:r>
        <w:rPr>
          <w:sz w:val="21"/>
        </w:rPr>
        <w:t>甲方有权对乙方履行合同的行为进行监督管理，甲方提出整改意见的，乙方应予以配合并按甲方要求履行。</w:t>
      </w:r>
    </w:p>
    <w:p>
      <w:pPr>
        <w:pStyle w:val="null3"/>
      </w:pPr>
      <w:r>
        <w:rPr>
          <w:sz w:val="21"/>
          <w:b/>
        </w:rPr>
        <w:t>十一、乙方的权利和义务</w:t>
      </w:r>
    </w:p>
    <w:p>
      <w:pPr>
        <w:pStyle w:val="null3"/>
        <w:ind w:firstLine="420"/>
      </w:pPr>
      <w:r>
        <w:rPr>
          <w:sz w:val="21"/>
        </w:rPr>
        <w:t>1.</w:t>
      </w:r>
      <w:r>
        <w:rPr>
          <w:sz w:val="21"/>
        </w:rPr>
        <w:t>乙方承诺具有签署与履行本合同的合法权利、资质与能力。乙方须向甲方提供以下材料作为合同附件，供甲方留存备查。</w:t>
      </w:r>
    </w:p>
    <w:p>
      <w:pPr>
        <w:pStyle w:val="null3"/>
        <w:ind w:firstLine="420"/>
      </w:pPr>
      <w:r>
        <w:rPr>
          <w:sz w:val="21"/>
        </w:rPr>
        <w:t>（1）企事业单位登记证书或公司营业执照；</w:t>
      </w:r>
    </w:p>
    <w:p>
      <w:pPr>
        <w:pStyle w:val="null3"/>
        <w:ind w:firstLine="420"/>
      </w:pPr>
      <w:r>
        <w:rPr>
          <w:sz w:val="21"/>
        </w:rPr>
        <w:t>（2）法人身份证复印件，复印件须盖本企业事业单位（公司）公章；</w:t>
      </w:r>
    </w:p>
    <w:p>
      <w:pPr>
        <w:pStyle w:val="null3"/>
        <w:ind w:firstLine="420"/>
      </w:pPr>
      <w:r>
        <w:rPr>
          <w:sz w:val="21"/>
        </w:rPr>
        <w:t>（3）提供购销人员身份证复印件，复印件须盖本企业事业单位（公司）公章；</w:t>
      </w:r>
    </w:p>
    <w:p>
      <w:pPr>
        <w:pStyle w:val="null3"/>
        <w:ind w:firstLine="420"/>
      </w:pPr>
      <w:r>
        <w:rPr>
          <w:sz w:val="21"/>
        </w:rPr>
        <w:t>加盖本企事业单位（公司）公章的授权书原件；授权书应载明授权项目、授权期限，并注明购销人员的身份证号码及联系方式。</w:t>
      </w:r>
    </w:p>
    <w:p>
      <w:pPr>
        <w:pStyle w:val="null3"/>
        <w:ind w:firstLine="420"/>
      </w:pPr>
      <w:r>
        <w:rPr>
          <w:sz w:val="21"/>
        </w:rPr>
        <w:t>乙方所提供的资料均须盖企事业单位（公司）公章。</w:t>
      </w:r>
    </w:p>
    <w:p>
      <w:pPr>
        <w:pStyle w:val="null3"/>
        <w:ind w:firstLine="420"/>
      </w:pPr>
      <w:r>
        <w:rPr>
          <w:sz w:val="21"/>
        </w:rPr>
        <w:t>2.</w:t>
      </w:r>
      <w:r>
        <w:rPr>
          <w:sz w:val="21"/>
        </w:rPr>
        <w:t>乙方保证其对交付的货物拥有完全、合法的所有权与处置权，保证甲方免受任何第三方主张任何权利。</w:t>
      </w:r>
    </w:p>
    <w:p>
      <w:pPr>
        <w:pStyle w:val="null3"/>
        <w:ind w:firstLine="420"/>
      </w:pPr>
      <w:r>
        <w:rPr>
          <w:sz w:val="21"/>
        </w:rPr>
        <w:t>3.</w:t>
      </w:r>
      <w:r>
        <w:rPr>
          <w:sz w:val="21"/>
        </w:rPr>
        <w:t>乙方保证其交付的货物无任何质量缺陷或瑕疵，无任何著作权、商标权或其他知识产权方面的权利限制或瑕疵，不会侵犯任何专利、商标、企业或贸易名称、版权、肖像权、技术秘密、商业秘密或其他任何权益。</w:t>
      </w:r>
    </w:p>
    <w:p>
      <w:pPr>
        <w:pStyle w:val="null3"/>
        <w:ind w:firstLine="420"/>
      </w:pPr>
      <w:r>
        <w:rPr>
          <w:sz w:val="21"/>
        </w:rPr>
        <w:t>4.</w:t>
      </w:r>
      <w:r>
        <w:rPr>
          <w:sz w:val="21"/>
        </w:rPr>
        <w:t>乙方保证其交付的货物符合现行适用的相关法律法规和规定以及相应的国家标准、行业标准、地方标准或在政府部门备案的企业标准。</w:t>
      </w:r>
    </w:p>
    <w:p>
      <w:pPr>
        <w:pStyle w:val="null3"/>
      </w:pPr>
      <w:r>
        <w:rPr>
          <w:sz w:val="21"/>
          <w:b/>
        </w:rPr>
        <w:t>十二、违约责任与赔偿损失</w:t>
      </w:r>
    </w:p>
    <w:p>
      <w:pPr>
        <w:pStyle w:val="null3"/>
        <w:ind w:firstLine="420"/>
      </w:pPr>
      <w:r>
        <w:rPr>
          <w:sz w:val="21"/>
        </w:rPr>
        <w:t>1.</w:t>
      </w:r>
      <w:r>
        <w:rPr>
          <w:sz w:val="21"/>
        </w:rPr>
        <w:t>乙方交付的货物、工程/提供的服务不符合本合同质量规定的，甲方有权要求乙方在规定期限内更换货物或整改服务，如乙方不能在规定期限内按甲方要求更换货物或整改服务，则须向甲方支付本合同总价5%的违约金。</w:t>
      </w:r>
    </w:p>
    <w:p>
      <w:pPr>
        <w:pStyle w:val="null3"/>
        <w:ind w:firstLine="420"/>
      </w:pPr>
      <w:r>
        <w:rPr>
          <w:sz w:val="21"/>
        </w:rPr>
        <w:t>2.</w:t>
      </w:r>
      <w:r>
        <w:rPr>
          <w:sz w:val="21"/>
        </w:rPr>
        <w:t>乙方未能按本合同规定的交货时间交付货物的/提供服务，从逾期之日起每日按本合同总价万分之三的数额向甲方支付违约金；逾期半个月以上的，甲方有权单方终止合同，由此造成的甲方经济损失由乙方承担。</w:t>
      </w:r>
    </w:p>
    <w:p>
      <w:pPr>
        <w:pStyle w:val="null3"/>
        <w:ind w:firstLine="420"/>
      </w:pPr>
      <w:r>
        <w:rPr>
          <w:sz w:val="21"/>
        </w:rPr>
        <w:t>3.</w:t>
      </w:r>
      <w:r>
        <w:rPr>
          <w:sz w:val="21"/>
        </w:rPr>
        <w:t>甲方无正当理由拒收货物/接受服务，到期拒付货物/服务款项的，甲方向乙方偿付本合同总价的5%的违约金。</w:t>
      </w:r>
    </w:p>
    <w:p>
      <w:pPr>
        <w:pStyle w:val="null3"/>
        <w:ind w:firstLine="420"/>
      </w:pPr>
      <w:r>
        <w:rPr>
          <w:sz w:val="21"/>
        </w:rPr>
        <w:t>4.</w:t>
      </w:r>
      <w:r>
        <w:rPr>
          <w:sz w:val="21"/>
        </w:rPr>
        <w:t>甲方逾期付款，则每日按未付款金额的万分之三向乙方偿付违约金,但不超过合同总额的5%。</w:t>
      </w:r>
    </w:p>
    <w:p>
      <w:pPr>
        <w:pStyle w:val="null3"/>
        <w:ind w:firstLine="420"/>
      </w:pPr>
      <w:r>
        <w:rPr>
          <w:sz w:val="21"/>
        </w:rPr>
        <w:t>5.</w:t>
      </w:r>
      <w:r>
        <w:rPr>
          <w:sz w:val="21"/>
        </w:rPr>
        <w:t>对于因甲方原因导致变更、中止或者终止政府采购合同的，甲乙双方通过友好协商解决。</w:t>
      </w:r>
    </w:p>
    <w:p>
      <w:pPr>
        <w:pStyle w:val="null3"/>
        <w:ind w:firstLine="420"/>
      </w:pPr>
      <w:r>
        <w:rPr>
          <w:sz w:val="21"/>
        </w:rPr>
        <w:t>6.</w:t>
      </w:r>
      <w:r>
        <w:rPr>
          <w:sz w:val="21"/>
        </w:rPr>
        <w:t>其它违约责任按《中华人民共和国民法典合同编》处理。</w:t>
      </w:r>
    </w:p>
    <w:p>
      <w:pPr>
        <w:pStyle w:val="null3"/>
      </w:pPr>
      <w:r>
        <w:rPr>
          <w:sz w:val="21"/>
          <w:b/>
        </w:rPr>
        <w:t>十三、保密责任</w:t>
      </w:r>
    </w:p>
    <w:p>
      <w:pPr>
        <w:pStyle w:val="null3"/>
        <w:ind w:firstLine="420"/>
      </w:pPr>
      <w:r>
        <w:rPr>
          <w:sz w:val="21"/>
        </w:rPr>
        <w:t>双方应保守通过签订和履行本合同而获取的对方之商业及技术秘密，包括本合同文本，相关技术文件、相关数据，以及其他有关信息。任何一方违反上述约定的，应赔偿合同守约方的损失。本保密条款不因合同终止而终止。</w:t>
      </w:r>
    </w:p>
    <w:p>
      <w:pPr>
        <w:pStyle w:val="null3"/>
      </w:pPr>
      <w:r>
        <w:rPr>
          <w:sz w:val="21"/>
          <w:b/>
        </w:rPr>
        <w:t>十四、适用法律与争议解决</w:t>
      </w:r>
    </w:p>
    <w:p>
      <w:pPr>
        <w:pStyle w:val="null3"/>
        <w:ind w:firstLine="420"/>
      </w:pPr>
      <w:r>
        <w:rPr>
          <w:sz w:val="21"/>
        </w:rPr>
        <w:t>1.</w:t>
      </w:r>
      <w:r>
        <w:rPr>
          <w:sz w:val="21"/>
        </w:rPr>
        <w:t>本合同的成立、有效性、解释、履行、签署、修订和终止以及争议的解决均应适用中华人民共和国法律。</w:t>
      </w:r>
    </w:p>
    <w:p>
      <w:pPr>
        <w:pStyle w:val="null3"/>
        <w:ind w:firstLine="420"/>
      </w:pPr>
      <w:r>
        <w:rPr>
          <w:sz w:val="21"/>
        </w:rPr>
        <w:t>2.</w:t>
      </w:r>
      <w:r>
        <w:rPr>
          <w:sz w:val="21"/>
        </w:rPr>
        <w:t>合同执行过程中发生的任何争议，如双方不能通过友好协商解决，双方通过协商不能解决争议，则各方同意向合同签订地人民法院提起诉讼。</w:t>
      </w:r>
    </w:p>
    <w:p>
      <w:pPr>
        <w:pStyle w:val="null3"/>
        <w:ind w:firstLine="420"/>
      </w:pPr>
      <w:r>
        <w:rPr>
          <w:sz w:val="21"/>
        </w:rPr>
        <w:t>3.</w:t>
      </w:r>
      <w:r>
        <w:rPr>
          <w:sz w:val="21"/>
        </w:rPr>
        <w:t>诉讼进行过程中，除双方有争议的部分外，本合同其他部分仍然有效，各方应继续履行。</w:t>
      </w:r>
    </w:p>
    <w:p>
      <w:pPr>
        <w:pStyle w:val="null3"/>
      </w:pPr>
      <w:r>
        <w:rPr>
          <w:sz w:val="21"/>
          <w:b/>
        </w:rPr>
        <w:t>十五、不可抗力</w:t>
      </w:r>
    </w:p>
    <w:p>
      <w:pPr>
        <w:pStyle w:val="null3"/>
        <w:ind w:firstLine="420"/>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pPr>
      <w:r>
        <w:rPr>
          <w:sz w:val="21"/>
          <w:b/>
        </w:rPr>
        <w:t>十六、税费</w:t>
      </w:r>
    </w:p>
    <w:p>
      <w:pPr>
        <w:pStyle w:val="null3"/>
        <w:ind w:firstLine="420"/>
      </w:pPr>
      <w:r>
        <w:rPr>
          <w:sz w:val="21"/>
        </w:rPr>
        <w:t>在中国境内、外发生的与本合同执行有关的一切税费均由乙方负担。</w:t>
      </w:r>
    </w:p>
    <w:p>
      <w:pPr>
        <w:pStyle w:val="null3"/>
      </w:pPr>
      <w:r>
        <w:rPr>
          <w:sz w:val="21"/>
          <w:b/>
        </w:rPr>
        <w:t>十七、其它</w:t>
      </w:r>
    </w:p>
    <w:p>
      <w:pPr>
        <w:pStyle w:val="null3"/>
        <w:ind w:firstLine="420"/>
      </w:pPr>
      <w:r>
        <w:rPr>
          <w:sz w:val="21"/>
        </w:rPr>
        <w:t>1.</w:t>
      </w:r>
      <w:r>
        <w:rPr>
          <w:sz w:val="21"/>
        </w:rPr>
        <w:t>本合同所有附件、招标文件、投标文件、中标通知书均为合同的有效组成部分，与本合同具有同等法律效力。本合同未尽事宜，应由双方友好协商解决。如需对本合同及其附件作任何修改或补充，须由双方以书面做出方为有效。修改或补充文件与本合同有不一致的，以修改或补充文件为准。</w:t>
      </w:r>
    </w:p>
    <w:p>
      <w:pPr>
        <w:pStyle w:val="null3"/>
        <w:ind w:firstLine="420"/>
      </w:pPr>
      <w:r>
        <w:rPr>
          <w:sz w:val="21"/>
        </w:rPr>
        <w:t>2.</w:t>
      </w:r>
      <w:r>
        <w:rPr>
          <w:sz w:val="21"/>
        </w:rPr>
        <w:t>在执行本合同的过程中，所有经双方签署确认的文件（包括会议纪要、补充协议、往来信函）即成为本合同的有效组成部分。</w:t>
      </w:r>
    </w:p>
    <w:p>
      <w:pPr>
        <w:pStyle w:val="null3"/>
        <w:ind w:firstLine="420"/>
      </w:pPr>
      <w:r>
        <w:rPr>
          <w:sz w:val="21"/>
        </w:rPr>
        <w:t>3.</w:t>
      </w:r>
      <w:r>
        <w:rPr>
          <w:sz w:val="21"/>
        </w:rPr>
        <w:t>如一方地址、电话、传真号码有变更，应在变更当日内书面通知对方，否则，一方按原地址邮寄相关材料或通知相关信息即视为已履行送达义务。</w:t>
      </w:r>
    </w:p>
    <w:p>
      <w:pPr>
        <w:pStyle w:val="null3"/>
        <w:ind w:firstLine="420"/>
      </w:pPr>
      <w:r>
        <w:rPr>
          <w:sz w:val="21"/>
        </w:rPr>
        <w:t>4.</w:t>
      </w:r>
      <w:r>
        <w:rPr>
          <w:sz w:val="21"/>
        </w:rPr>
        <w:t>除甲方事先书面同意外，乙方不得部分或全部转让其应履行的合同项下的义务。</w:t>
      </w:r>
    </w:p>
    <w:p>
      <w:pPr>
        <w:pStyle w:val="null3"/>
        <w:ind w:firstLine="420"/>
      </w:pPr>
      <w:r>
        <w:rPr>
          <w:sz w:val="21"/>
        </w:rPr>
        <w:t>5.</w:t>
      </w:r>
      <w:r>
        <w:rPr>
          <w:sz w:val="21"/>
        </w:rPr>
        <w:t>乙方在履行合同过程中如被法院强制执行，乙方应配合做好强制执行工作，并如实向甲方反馈情况。甲方在不知情的情况下向乙方支付合同款项或退还履约保证金，造成甲方损失，甲方有权向乙方追索，由此产生的费用，包括但不限于诉讼费、律师费等由乙方承担。</w:t>
      </w:r>
    </w:p>
    <w:p>
      <w:pPr>
        <w:pStyle w:val="null3"/>
      </w:pPr>
      <w:r>
        <w:rPr>
          <w:sz w:val="21"/>
          <w:b/>
        </w:rPr>
        <w:t>十八、合同生效</w:t>
      </w:r>
    </w:p>
    <w:p>
      <w:pPr>
        <w:pStyle w:val="null3"/>
        <w:ind w:firstLine="420"/>
      </w:pPr>
      <w:r>
        <w:rPr>
          <w:sz w:val="21"/>
        </w:rPr>
        <w:t>1.</w:t>
      </w:r>
      <w:r>
        <w:rPr>
          <w:sz w:val="21"/>
        </w:rPr>
        <w:t>本合同在甲乙双方法人代表或其授权代表签字盖章后生效。</w:t>
      </w:r>
    </w:p>
    <w:p>
      <w:pPr>
        <w:pStyle w:val="null3"/>
        <w:ind w:firstLine="420"/>
      </w:pPr>
      <w:r>
        <w:rPr>
          <w:sz w:val="21"/>
        </w:rPr>
        <w:t>2.</w:t>
      </w:r>
      <w:r>
        <w:rPr>
          <w:sz w:val="21"/>
        </w:rPr>
        <w:t>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p>
    <w:p>
      <w:pPr>
        <w:pStyle w:val="null3"/>
      </w:pPr>
      <w:r>
        <w:rPr>
          <w:sz w:val="21"/>
        </w:rPr>
        <w:t>甲方（盖章）：                              乙方（盖章）：</w:t>
      </w:r>
    </w:p>
    <w:p>
      <w:pPr>
        <w:pStyle w:val="null3"/>
      </w:pPr>
      <w:r>
        <w:rPr>
          <w:sz w:val="21"/>
        </w:rPr>
        <w:t>代表：                                     代表：</w:t>
      </w:r>
    </w:p>
    <w:p>
      <w:pPr>
        <w:pStyle w:val="null3"/>
      </w:pPr>
      <w:r>
        <w:rPr>
          <w:sz w:val="21"/>
        </w:rPr>
        <w:t>签定日期：　　　年　　月　　日             签定日期：　　　年　　月　　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440001-2024-26493</w:t>
      </w:r>
    </w:p>
    <w:p>
      <w:pPr>
        <w:pStyle w:val="null3"/>
        <w:jc w:val="center"/>
        <w:outlineLvl w:val="3"/>
      </w:pPr>
      <w:r>
        <w:rPr>
          <w:sz w:val="24"/>
          <w:b/>
        </w:rPr>
        <w:t>采购项目编号：</w:t>
      </w:r>
      <w:r>
        <w:rPr>
          <w:sz w:val="24"/>
          <w:b/>
        </w:rPr>
        <w:t>ZZ0240336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广东技术师范大学东校区学生宿舍桌椅更新项目</w:t>
      </w:r>
      <w:r>
        <w:rPr>
          <w:u w:val="single"/>
        </w:rPr>
        <w:t>”</w:t>
      </w:r>
      <w:r>
        <w:rPr/>
        <w:t>项目的招标[采购项目编号为：</w:t>
      </w:r>
      <w:r>
        <w:rPr>
          <w:u w:val="single"/>
        </w:rPr>
        <w:t>ZZ0240336</w:t>
      </w:r>
      <w:r>
        <w:rPr/>
        <w:t>]，我方愿参与投标。</w:t>
      </w:r>
    </w:p>
    <w:p>
      <w:pPr>
        <w:pStyle w:val="null3"/>
        <w:ind w:firstLine="480"/>
      </w:pPr>
      <w:r>
        <w:rPr/>
        <w:t>我方确认收到贵方提供的</w:t>
      </w:r>
      <w:r>
        <w:rPr>
          <w:u w:val="single"/>
        </w:rPr>
        <w:t>“</w:t>
      </w:r>
      <w:r>
        <w:rPr>
          <w:u w:val="single"/>
        </w:rPr>
        <w:t>广东技术师范大学东校区学生宿舍桌椅更新项目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广东技术师范大学东校区学生宿舍桌椅更新项目</w:t>
      </w:r>
      <w:r>
        <w:rPr/>
        <w:t>”项目采购[采购项目编号为</w:t>
      </w:r>
      <w:r>
        <w:rPr/>
        <w:t>ZZ0240336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广东技术师范大学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广东技术师范大学东校区学生宿舍桌椅更新项目</w:t>
      </w:r>
      <w:r>
        <w:rPr/>
        <w:t>招标中获中标（采购项目编号：</w:t>
      </w:r>
      <w:r>
        <w:rPr/>
        <w:t>ZZ0240336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广东技术师范大学东校区学生宿舍桌椅更新项目</w:t>
      </w:r>
      <w:r>
        <w:rPr/>
        <w:t>”项目（采购项目编号：</w:t>
      </w:r>
      <w:r>
        <w:rPr/>
        <w:t>ZZ0240336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jpeg" Type="http://schemas.openxmlformats.org/officeDocument/2006/relationships/image"/><Relationship Id="rId8"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