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440001-2024-26326</w:t>
      </w:r>
    </w:p>
    <w:p>
      <w:pPr>
        <w:pStyle w:val="null3"/>
        <w:jc w:val="center"/>
        <w:outlineLvl w:val="3"/>
      </w:pPr>
      <w:r>
        <w:rPr>
          <w:sz w:val="24"/>
          <w:b/>
        </w:rPr>
        <w:t>采购项目编号：</w:t>
      </w:r>
      <w:r>
        <w:rPr>
          <w:sz w:val="24"/>
          <w:b/>
        </w:rPr>
        <w:t>ZZ0240308</w:t>
      </w:r>
    </w:p>
    <w:p>
      <w:pPr>
        <w:pStyle w:val="null3"/>
        <w:jc w:val="center"/>
        <w:outlineLvl w:val="3"/>
      </w:pPr>
      <w:r>
        <w:rPr>
          <w:sz w:val="24"/>
          <w:b/>
        </w:rPr>
        <w:t>项目名称：</w:t>
      </w:r>
      <w:r>
        <w:rPr>
          <w:sz w:val="24"/>
          <w:b/>
        </w:rPr>
        <w:t>省市场监管局网络安全专项测评及运营服务（2024年）</w:t>
      </w:r>
    </w:p>
    <w:p>
      <w:pPr>
        <w:pStyle w:val="null3"/>
        <w:jc w:val="center"/>
        <w:outlineLvl w:val="3"/>
      </w:pPr>
      <w:r>
        <w:rPr>
          <w:sz w:val="24"/>
          <w:b/>
        </w:rPr>
        <w:t>采购人：</w:t>
      </w:r>
      <w:r>
        <w:rPr>
          <w:sz w:val="24"/>
          <w:b/>
        </w:rPr>
        <w:t>广东省市场监督管理局</w:t>
      </w:r>
    </w:p>
    <w:p>
      <w:pPr>
        <w:pStyle w:val="null3"/>
        <w:jc w:val="center"/>
        <w:outlineLvl w:val="3"/>
      </w:pPr>
      <w:r>
        <w:rPr>
          <w:sz w:val="24"/>
          <w:b/>
        </w:rPr>
        <w:t>采购代理机构：</w:t>
      </w:r>
      <w:r>
        <w:rPr>
          <w:sz w:val="24"/>
          <w:b/>
        </w:rPr>
        <w:t>广东志正招标有限公司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广东志正招标有限公司</w:t>
      </w:r>
      <w:r>
        <w:rPr/>
        <w:t>受</w:t>
      </w:r>
      <w:r>
        <w:rPr/>
        <w:t>广东省市场监督管理局</w:t>
      </w:r>
      <w:r>
        <w:rPr/>
        <w:t>的委托，采用</w:t>
      </w:r>
      <w:r>
        <w:rPr/>
        <w:t>竞争性磋商</w:t>
      </w:r>
      <w:r>
        <w:rPr/>
        <w:t>方式组织采购</w:t>
      </w:r>
      <w:r>
        <w:rPr/>
        <w:t>省市场监管局网络安全专项测评及运营服务（2024年）</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省市场监管局网络安全专项测评及运营服务（2024年）</w:t>
      </w:r>
    </w:p>
    <w:p>
      <w:pPr>
        <w:pStyle w:val="null3"/>
        <w:ind w:firstLine="480"/>
      </w:pPr>
      <w:r>
        <w:rPr/>
        <w:t>采购计划编号：</w:t>
      </w:r>
      <w:r>
        <w:rPr/>
        <w:t>440001-2024-26326</w:t>
      </w:r>
    </w:p>
    <w:p>
      <w:pPr>
        <w:pStyle w:val="null3"/>
        <w:ind w:firstLine="480"/>
      </w:pPr>
      <w:r>
        <w:rPr/>
        <w:t>采购项目编号：</w:t>
      </w:r>
      <w:r>
        <w:rPr/>
        <w:t>ZZ0240308</w:t>
      </w:r>
    </w:p>
    <w:p>
      <w:pPr>
        <w:pStyle w:val="null3"/>
        <w:ind w:firstLine="480"/>
      </w:pPr>
      <w:r>
        <w:rPr/>
        <w:t>采购方式：</w:t>
      </w:r>
      <w:r>
        <w:rPr/>
        <w:t>竞争性磋商</w:t>
      </w:r>
    </w:p>
    <w:p>
      <w:pPr>
        <w:pStyle w:val="null3"/>
        <w:ind w:firstLine="480"/>
      </w:pPr>
      <w:r>
        <w:rPr/>
        <w:t>预算金额：</w:t>
      </w:r>
      <w:r>
        <w:rPr/>
        <w:t>543,900.00</w:t>
      </w:r>
      <w:r>
        <w:rPr/>
        <w:t>元</w:t>
      </w:r>
    </w:p>
    <w:p>
      <w:pPr>
        <w:pStyle w:val="null3"/>
        <w:outlineLvl w:val="3"/>
      </w:pPr>
      <w:r>
        <w:rPr>
          <w:sz w:val="24"/>
          <w:b/>
        </w:rPr>
        <w:t>2.项目内容及需求情况（采购项目技术规格、参数及要求）</w:t>
      </w:r>
    </w:p>
    <w:p>
      <w:pPr>
        <w:pStyle w:val="null3"/>
      </w:pPr>
      <w:r>
        <w:rPr/>
        <w:t>采购包1(省市场监管局网络安全专项测评及运营服务（2024年）):</w:t>
      </w:r>
    </w:p>
    <w:p>
      <w:pPr>
        <w:pStyle w:val="null3"/>
      </w:pPr>
      <w:r>
        <w:rPr/>
        <w:t>采购包预算金额：543,900.00元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测试评估认证服务</w:t>
            </w:r>
          </w:p>
        </w:tc>
        <w:tc>
          <w:tcPr>
            <w:tcW w:type="dxa" w:w="2136"/>
          </w:tcPr>
          <w:p>
            <w:pPr>
              <w:pStyle w:val="null3"/>
            </w:pPr>
            <w:r>
              <w:rPr/>
              <w:t>省市场监管局网络安全专项测评及运营服务（2024年）</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合同履行期限：服务周期为一年内完成，具体实施时间以合同为准。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2022年度财务状况报告或2023年度财务状况报告或投标截止日前6个月内任意1个月的财务报表复印件；或基本开户行出具的资信证明） 。</w:t>
      </w:r>
    </w:p>
    <w:p>
      <w:pPr>
        <w:pStyle w:val="null3"/>
      </w:pPr>
      <w:r>
        <w:rPr/>
        <w:t>4）履行合同所必需的设备和专业技术能力：填报设备及专业技术能力情况。（格式自拟）</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采购包1（省市场监管局网络安全专项测评及运营服务（2024年））：</w:t>
      </w:r>
      <w:r>
        <w:rPr/>
        <w:t>本项目属于专门面向中小企业采购项目，供应商须为符合本项目采购标的对应行业（信息传输业） 政策划分标准的中小企业。监狱企业、残疾人福利单位视同小型、微型企业。 注：中小企业以供应商填写的《中小企业声明函（服务）》（见报价格式）为判定标准，残疾人福利性单位以供应商填写的《残疾人福利性单位声明函》（见报价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采购包1（省市场监管局网络安全专项测评及运营服务（2024年））：</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广东省市场监督管理局</w:t>
      </w:r>
    </w:p>
    <w:p>
      <w:pPr>
        <w:pStyle w:val="null3"/>
        <w:ind w:firstLine="480"/>
      </w:pPr>
      <w:r>
        <w:rPr/>
        <w:t>地址：</w:t>
      </w:r>
      <w:r>
        <w:rPr/>
        <w:t>广州市天河区黄埔大道西363号</w:t>
      </w:r>
    </w:p>
    <w:p>
      <w:pPr>
        <w:pStyle w:val="null3"/>
        <w:ind w:firstLine="480"/>
      </w:pPr>
      <w:r>
        <w:rPr/>
        <w:t>联系方式：</w:t>
      </w:r>
      <w:r>
        <w:rPr/>
        <w:t>020-38835154</w:t>
      </w:r>
    </w:p>
    <w:p>
      <w:pPr>
        <w:pStyle w:val="null3"/>
        <w:outlineLvl w:val="3"/>
      </w:pPr>
      <w:r>
        <w:rPr>
          <w:sz w:val="24"/>
          <w:b/>
        </w:rPr>
        <w:t>2.采购代理机构信息</w:t>
      </w:r>
    </w:p>
    <w:p>
      <w:pPr>
        <w:pStyle w:val="null3"/>
        <w:ind w:firstLine="480"/>
      </w:pPr>
      <w:r>
        <w:rPr/>
        <w:t>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孔先生、吴小姐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shd w:fill="FFFFFF" w:val="clear"/>
        </w:rPr>
        <w:t>1</w:t>
      </w:r>
      <w:r>
        <w:rPr>
          <w:sz w:val="21"/>
          <w:shd w:fill="FFFFFF" w:val="clear"/>
        </w:rPr>
        <w:t>、供应商须对本项目为单位（有划分包组的，则以包组为单位）的标的物进行整体投标，任何只对其中一部分内容进行的投标都被视为无效投标。</w:t>
      </w:r>
    </w:p>
    <w:p>
      <w:pPr>
        <w:pStyle w:val="null3"/>
        <w:ind w:firstLine="420"/>
        <w:jc w:val="both"/>
      </w:pPr>
      <w:r>
        <w:rPr>
          <w:sz w:val="21"/>
          <w:shd w:fill="FFFFFF" w:val="clear"/>
        </w:rPr>
        <w:t>2</w:t>
      </w:r>
      <w:r>
        <w:rPr>
          <w:sz w:val="21"/>
          <w:shd w:fill="FFFFFF" w:val="clear"/>
        </w:rPr>
        <w:t>、磋商文件中，凡标有“★”的地方均为实质性响应条款，供应商若有一项带“★”的条款未响应或不满足，将按无效响应处理。</w:t>
      </w:r>
    </w:p>
    <w:p>
      <w:pPr>
        <w:pStyle w:val="null3"/>
        <w:ind w:firstLine="420"/>
        <w:jc w:val="both"/>
      </w:pPr>
      <w:r>
        <w:rPr>
          <w:sz w:val="21"/>
          <w:shd w:fill="FFFFFF" w:val="clear"/>
        </w:rPr>
        <w:t>3</w:t>
      </w:r>
      <w:r>
        <w:rPr>
          <w:sz w:val="21"/>
          <w:shd w:fill="FFFFFF" w:val="clear"/>
        </w:rPr>
        <w:t>、本项目对应的中小企业划分标准所属行业为：</w:t>
      </w:r>
      <w:r>
        <w:rPr>
          <w:sz w:val="21"/>
          <w:u w:val="single"/>
          <w:shd w:fill="FFFFFF" w:val="clear"/>
        </w:rPr>
        <w:t xml:space="preserve"> 信息传输业 </w:t>
      </w:r>
      <w:r>
        <w:rPr>
          <w:sz w:val="21"/>
          <w:shd w:fill="FFFFFF" w:val="clear"/>
        </w:rPr>
        <w:t>行业。</w:t>
      </w:r>
    </w:p>
    <w:p>
      <w:pPr>
        <w:pStyle w:val="null3"/>
        <w:spacing w:after="165"/>
        <w:jc w:val="both"/>
      </w:pPr>
      <w:r>
        <w:rPr>
          <w:sz w:val="26"/>
          <w:b/>
          <w:color w:val="666666"/>
          <w:shd w:fill="FFFFFF" w:val="clear"/>
        </w:rPr>
        <w:t>二、</w:t>
      </w:r>
      <w:r>
        <w:rPr>
          <w:sz w:val="26"/>
          <w:b/>
          <w:color w:val="666666"/>
          <w:shd w:fill="FFFFFF" w:val="clear"/>
        </w:rPr>
        <w:t>项目背景</w:t>
      </w:r>
    </w:p>
    <w:p>
      <w:pPr>
        <w:pStyle w:val="null3"/>
        <w:spacing w:after="165"/>
        <w:ind w:firstLine="480"/>
        <w:jc w:val="both"/>
      </w:pPr>
      <w:r>
        <w:rPr>
          <w:sz w:val="21"/>
          <w:shd w:fill="FFFFFF" w:val="clear"/>
        </w:rPr>
        <w:t>在当前国际地缘政治紧张和大国竞争加剧的背景下，网络安全形势愈发严峻。我国颁布了一系列网络安全的法律法规，包括但不限于《网络安全法》、《数据安全法》、《个人信息保护法》、《关键信息基础设施安全保护条例》和等保2.0标准体系等，这些法律法规和标准的密集更新，促使各级政府和关键基础设施单位将网络安全视为不可逾越的红线和至关重要的生命线。</w:t>
      </w:r>
    </w:p>
    <w:p>
      <w:pPr>
        <w:pStyle w:val="null3"/>
        <w:spacing w:after="165"/>
        <w:ind w:firstLine="480"/>
        <w:jc w:val="both"/>
      </w:pPr>
      <w:r>
        <w:rPr>
          <w:sz w:val="21"/>
          <w:shd w:fill="FFFFFF" w:val="clear"/>
        </w:rPr>
        <w:t>同时面对日益猖獗的网络犯罪和精准网络攻击，以及数字化转型以及技术迭代更新、重构流程及技术正在发生，网络安全是各个组织的底座和基石。广东省市场监督管理局（以下简称“省市场监管局”）作为省内负责市场监管、质量安全、知识产权、食品药品等领域的行政主管机构，应积极依据国家网络安全法律法规及标准，结合本局实际情况，积极推进及落实网络安全保障工作。由此提高单位内部的网络与信息系统安全合规性、杜绝或避免安全事件发生是势在必行，也是务必篡实的红线。同时应确保省市场监管局网络和数据的安全性，维护市场秩序，保障用户合法权益，促进经济的健康发展和社会的稳定。</w:t>
      </w:r>
    </w:p>
    <w:p>
      <w:pPr>
        <w:pStyle w:val="null3"/>
        <w:spacing w:after="165"/>
        <w:ind w:firstLine="480"/>
        <w:jc w:val="both"/>
      </w:pPr>
      <w:r>
        <w:rPr>
          <w:sz w:val="26"/>
          <w:b/>
          <w:color w:val="666666"/>
          <w:shd w:fill="FFFFFF" w:val="clear"/>
        </w:rPr>
        <w:t>2.1</w:t>
      </w:r>
      <w:r>
        <w:rPr>
          <w:sz w:val="26"/>
          <w:b/>
          <w:color w:val="666666"/>
          <w:shd w:fill="FFFFFF" w:val="clear"/>
        </w:rPr>
        <w:t>项目目标</w:t>
      </w:r>
    </w:p>
    <w:p>
      <w:pPr>
        <w:pStyle w:val="null3"/>
        <w:spacing w:after="165"/>
        <w:ind w:firstLine="480"/>
        <w:jc w:val="both"/>
      </w:pPr>
      <w:r>
        <w:rPr>
          <w:sz w:val="21"/>
          <w:shd w:fill="FFFFFF" w:val="clear"/>
        </w:rPr>
        <w:t>依据《网络安全法》、《数据安全法》、《个人信息保护法》以及《关键信息基础设施安全保护条例》等法律法规，并结合网络安全等级保护和行业合规要求，开展网络安全保障服务工作，全面实施网络安全服务保障措施，以确保省市场监管局网络与信息系统安全稳定运行。</w:t>
      </w:r>
    </w:p>
    <w:p>
      <w:pPr>
        <w:pStyle w:val="null3"/>
        <w:spacing w:after="165"/>
        <w:ind w:firstLine="480"/>
        <w:jc w:val="both"/>
      </w:pPr>
      <w:r>
        <w:rPr>
          <w:sz w:val="26"/>
          <w:b/>
          <w:color w:val="666666"/>
          <w:shd w:fill="FFFFFF" w:val="clear"/>
        </w:rPr>
        <w:t>2.2</w:t>
      </w:r>
      <w:r>
        <w:rPr>
          <w:sz w:val="26"/>
          <w:b/>
          <w:color w:val="666666"/>
          <w:shd w:fill="FFFFFF" w:val="clear"/>
        </w:rPr>
        <w:t>项目地点</w:t>
      </w:r>
    </w:p>
    <w:p>
      <w:pPr>
        <w:pStyle w:val="null3"/>
        <w:spacing w:after="165"/>
        <w:ind w:firstLine="480"/>
        <w:jc w:val="both"/>
      </w:pPr>
      <w:r>
        <w:rPr>
          <w:sz w:val="21"/>
          <w:shd w:fill="FFFFFF" w:val="clear"/>
        </w:rPr>
        <w:t>广东省市场监督管理局指定地点。</w:t>
      </w:r>
    </w:p>
    <w:p>
      <w:pPr>
        <w:pStyle w:val="null3"/>
        <w:spacing w:after="165"/>
        <w:ind w:firstLine="480"/>
        <w:jc w:val="both"/>
      </w:pPr>
      <w:r>
        <w:rPr>
          <w:sz w:val="26"/>
          <w:b/>
          <w:color w:val="666666"/>
          <w:shd w:fill="FFFFFF" w:val="clear"/>
        </w:rPr>
        <w:t>2.3</w:t>
      </w:r>
      <w:r>
        <w:rPr>
          <w:sz w:val="26"/>
          <w:b/>
          <w:color w:val="666666"/>
          <w:shd w:fill="FFFFFF" w:val="clear"/>
        </w:rPr>
        <w:t>采购预算</w:t>
      </w:r>
    </w:p>
    <w:p>
      <w:pPr>
        <w:pStyle w:val="null3"/>
        <w:spacing w:after="165"/>
        <w:ind w:firstLine="480"/>
        <w:jc w:val="both"/>
      </w:pPr>
      <w:r>
        <w:rPr>
          <w:sz w:val="21"/>
          <w:shd w:fill="FFFFFF" w:val="clear"/>
        </w:rPr>
        <w:t>本项目总预算为人民币</w:t>
      </w:r>
      <w:r>
        <w:rPr>
          <w:sz w:val="21"/>
          <w:u w:val="single"/>
          <w:shd w:fill="FFFFFF" w:val="clear"/>
        </w:rPr>
        <w:t>543,900.00</w:t>
      </w:r>
      <w:r>
        <w:rPr>
          <w:sz w:val="21"/>
          <w:shd w:fill="FFFFFF" w:val="clear"/>
        </w:rPr>
        <w:t>元整。</w:t>
      </w:r>
    </w:p>
    <w:p>
      <w:pPr>
        <w:pStyle w:val="null3"/>
        <w:spacing w:after="165"/>
        <w:ind w:firstLine="480"/>
        <w:jc w:val="both"/>
      </w:pPr>
      <w:r>
        <w:rPr>
          <w:sz w:val="26"/>
          <w:b/>
          <w:color w:val="666666"/>
          <w:shd w:fill="FFFFFF" w:val="clear"/>
        </w:rPr>
        <w:t>2.4</w:t>
      </w:r>
      <w:r>
        <w:rPr>
          <w:sz w:val="26"/>
          <w:b/>
          <w:color w:val="666666"/>
          <w:shd w:fill="FFFFFF" w:val="clear"/>
        </w:rPr>
        <w:t>项目周期</w:t>
      </w:r>
    </w:p>
    <w:p>
      <w:pPr>
        <w:pStyle w:val="null3"/>
        <w:spacing w:after="165"/>
        <w:ind w:firstLine="480"/>
        <w:jc w:val="both"/>
      </w:pPr>
      <w:r>
        <w:rPr>
          <w:sz w:val="21"/>
          <w:shd w:fill="FFFFFF" w:val="clear"/>
        </w:rPr>
        <w:t>服务周期：服务周期为一年内完成，具体实施时间以合同为准。</w:t>
      </w:r>
    </w:p>
    <w:p>
      <w:pPr>
        <w:pStyle w:val="null3"/>
        <w:spacing w:after="165"/>
        <w:ind w:firstLine="480"/>
        <w:jc w:val="both"/>
      </w:pPr>
      <w:r>
        <w:rPr>
          <w:sz w:val="26"/>
          <w:b/>
          <w:color w:val="666666"/>
          <w:shd w:fill="FFFFFF" w:val="clear"/>
        </w:rPr>
        <w:t>2.5</w:t>
      </w:r>
      <w:r>
        <w:rPr>
          <w:sz w:val="26"/>
          <w:b/>
          <w:color w:val="666666"/>
          <w:shd w:fill="FFFFFF" w:val="clear"/>
        </w:rPr>
        <w:t>项目依据</w:t>
      </w:r>
    </w:p>
    <w:p>
      <w:pPr>
        <w:pStyle w:val="null3"/>
        <w:spacing w:after="165"/>
        <w:ind w:firstLine="480"/>
        <w:jc w:val="both"/>
      </w:pPr>
      <w:r>
        <w:rPr>
          <w:sz w:val="21"/>
          <w:shd w:fill="FFFFFF" w:val="clear"/>
        </w:rPr>
        <w:t>网络安全服务项目实施过程中，应遵循国家标准、行业标准以及市场监管领域颁布的安全标准（包括标准、制度、规范、管理办法），相关标准包括但不限于以下内容：</w:t>
      </w:r>
    </w:p>
    <w:p>
      <w:pPr>
        <w:pStyle w:val="null3"/>
        <w:spacing w:after="165"/>
        <w:ind w:firstLine="480"/>
        <w:jc w:val="both"/>
      </w:pPr>
      <w:r>
        <w:rPr>
          <w:sz w:val="21"/>
          <w:shd w:fill="FFFFFF" w:val="clear"/>
        </w:rPr>
        <w:t>1</w:t>
      </w:r>
      <w:r>
        <w:rPr>
          <w:sz w:val="21"/>
          <w:shd w:fill="FFFFFF" w:val="clear"/>
        </w:rPr>
        <w:t>、国家法律政策文件</w:t>
      </w:r>
    </w:p>
    <w:p>
      <w:pPr>
        <w:pStyle w:val="null3"/>
        <w:spacing w:after="165"/>
        <w:ind w:firstLine="480"/>
        <w:jc w:val="both"/>
      </w:pPr>
      <w:r>
        <w:rPr>
          <w:sz w:val="21"/>
          <w:shd w:fill="FFFFFF" w:val="clear"/>
        </w:rPr>
        <w:t>（1）《中华人民共和国网络安全法》；</w:t>
      </w:r>
    </w:p>
    <w:p>
      <w:pPr>
        <w:pStyle w:val="null3"/>
        <w:spacing w:after="165"/>
        <w:ind w:firstLine="480"/>
        <w:jc w:val="both"/>
      </w:pPr>
      <w:r>
        <w:rPr>
          <w:sz w:val="21"/>
          <w:shd w:fill="FFFFFF" w:val="clear"/>
        </w:rPr>
        <w:t>（2）《中华人民共和国电子签名法》；</w:t>
      </w:r>
    </w:p>
    <w:p>
      <w:pPr>
        <w:pStyle w:val="null3"/>
        <w:spacing w:after="165"/>
        <w:ind w:firstLine="480"/>
        <w:jc w:val="both"/>
      </w:pPr>
      <w:r>
        <w:rPr>
          <w:sz w:val="21"/>
          <w:shd w:fill="FFFFFF" w:val="clear"/>
        </w:rPr>
        <w:t>（3）《中华人民共和国计算机信息系统安全保护条例》；</w:t>
      </w:r>
    </w:p>
    <w:p>
      <w:pPr>
        <w:pStyle w:val="null3"/>
        <w:spacing w:after="165"/>
        <w:ind w:firstLine="480"/>
        <w:jc w:val="both"/>
      </w:pPr>
      <w:r>
        <w:rPr>
          <w:sz w:val="21"/>
          <w:shd w:fill="FFFFFF" w:val="clear"/>
        </w:rPr>
        <w:t>（4） 《国务院关于大力推进信息化发展和切实保障信息安全的若干意见》；</w:t>
      </w:r>
    </w:p>
    <w:p>
      <w:pPr>
        <w:pStyle w:val="null3"/>
        <w:spacing w:after="165"/>
        <w:ind w:firstLine="480"/>
        <w:jc w:val="both"/>
      </w:pPr>
      <w:r>
        <w:rPr>
          <w:sz w:val="21"/>
          <w:shd w:fill="FFFFFF" w:val="clear"/>
        </w:rPr>
        <w:t>（5）《全国人民代表大会常务委员会关于加强网络信息保护的决定》；</w:t>
      </w:r>
    </w:p>
    <w:p>
      <w:pPr>
        <w:pStyle w:val="null3"/>
        <w:spacing w:after="165"/>
        <w:ind w:firstLine="480"/>
        <w:jc w:val="both"/>
      </w:pPr>
      <w:r>
        <w:rPr>
          <w:sz w:val="21"/>
          <w:shd w:fill="FFFFFF" w:val="clear"/>
        </w:rPr>
        <w:t>（6）《关于进一步加强互联网管理工作的意见》；</w:t>
      </w:r>
    </w:p>
    <w:p>
      <w:pPr>
        <w:pStyle w:val="null3"/>
        <w:spacing w:after="165"/>
        <w:ind w:firstLine="480"/>
        <w:jc w:val="both"/>
      </w:pPr>
      <w:r>
        <w:rPr>
          <w:sz w:val="21"/>
          <w:shd w:fill="FFFFFF" w:val="clear"/>
        </w:rPr>
        <w:t>（7）《关于加强党政机关网站安全管理的通知》；</w:t>
      </w:r>
    </w:p>
    <w:p>
      <w:pPr>
        <w:pStyle w:val="null3"/>
        <w:spacing w:after="165"/>
        <w:ind w:firstLine="480"/>
        <w:jc w:val="both"/>
      </w:pPr>
      <w:r>
        <w:rPr>
          <w:sz w:val="21"/>
          <w:shd w:fill="FFFFFF" w:val="clear"/>
        </w:rPr>
        <w:t>（8）《电子认证服务管理办法》；</w:t>
      </w:r>
    </w:p>
    <w:p>
      <w:pPr>
        <w:pStyle w:val="null3"/>
        <w:spacing w:after="165"/>
        <w:ind w:firstLine="480"/>
        <w:jc w:val="both"/>
      </w:pPr>
      <w:r>
        <w:rPr>
          <w:sz w:val="21"/>
          <w:shd w:fill="FFFFFF" w:val="clear"/>
        </w:rPr>
        <w:t>（9）《信息安全等级保护管理办法》等。</w:t>
      </w:r>
    </w:p>
    <w:p>
      <w:pPr>
        <w:pStyle w:val="null3"/>
        <w:spacing w:after="165"/>
        <w:ind w:firstLine="480"/>
        <w:jc w:val="both"/>
      </w:pPr>
      <w:r>
        <w:rPr>
          <w:sz w:val="21"/>
          <w:shd w:fill="FFFFFF" w:val="clear"/>
        </w:rPr>
        <w:t>2</w:t>
      </w:r>
      <w:r>
        <w:rPr>
          <w:sz w:val="21"/>
          <w:shd w:fill="FFFFFF" w:val="clear"/>
        </w:rPr>
        <w:t>、广东省政策文件</w:t>
      </w:r>
    </w:p>
    <w:p>
      <w:pPr>
        <w:pStyle w:val="null3"/>
        <w:spacing w:after="165"/>
        <w:ind w:firstLine="480"/>
        <w:jc w:val="both"/>
      </w:pPr>
      <w:r>
        <w:rPr>
          <w:sz w:val="21"/>
          <w:shd w:fill="FFFFFF" w:val="clear"/>
        </w:rPr>
        <w:t>（1）《广东省电子政务云平台管理暂行办法及相关细则》；</w:t>
      </w:r>
    </w:p>
    <w:p>
      <w:pPr>
        <w:pStyle w:val="null3"/>
        <w:spacing w:after="165"/>
        <w:ind w:firstLine="480"/>
        <w:jc w:val="both"/>
      </w:pPr>
      <w:r>
        <w:rPr>
          <w:sz w:val="21"/>
          <w:shd w:fill="FFFFFF" w:val="clear"/>
        </w:rPr>
        <w:t>（2）《广东省电子政务信息安全管理暂行办法》；</w:t>
      </w:r>
    </w:p>
    <w:p>
      <w:pPr>
        <w:pStyle w:val="null3"/>
        <w:spacing w:after="165"/>
        <w:ind w:firstLine="480"/>
        <w:jc w:val="both"/>
      </w:pPr>
      <w:r>
        <w:rPr>
          <w:sz w:val="21"/>
          <w:shd w:fill="FFFFFF" w:val="clear"/>
        </w:rPr>
        <w:t>（3）《关于建立健全广东省信息安全责任制的通知》；</w:t>
      </w:r>
    </w:p>
    <w:p>
      <w:pPr>
        <w:pStyle w:val="null3"/>
        <w:spacing w:after="165"/>
        <w:ind w:firstLine="480"/>
        <w:jc w:val="both"/>
      </w:pPr>
      <w:r>
        <w:rPr>
          <w:sz w:val="21"/>
          <w:shd w:fill="FFFFFF" w:val="clear"/>
        </w:rPr>
        <w:t>（4）《转发关于进一步加强国家电子政务网络建设和应用工作的通知》；</w:t>
      </w:r>
    </w:p>
    <w:p>
      <w:pPr>
        <w:pStyle w:val="null3"/>
        <w:spacing w:after="165"/>
        <w:ind w:firstLine="480"/>
        <w:jc w:val="both"/>
      </w:pPr>
      <w:r>
        <w:rPr>
          <w:sz w:val="21"/>
          <w:shd w:fill="FFFFFF" w:val="clear"/>
        </w:rPr>
        <w:t>（5）《广东省移动政务信息安全建设实施指南》；</w:t>
      </w:r>
    </w:p>
    <w:p>
      <w:pPr>
        <w:pStyle w:val="null3"/>
        <w:spacing w:after="165"/>
        <w:ind w:firstLine="480"/>
        <w:jc w:val="both"/>
      </w:pPr>
      <w:r>
        <w:rPr>
          <w:sz w:val="21"/>
          <w:shd w:fill="FFFFFF" w:val="clear"/>
        </w:rPr>
        <w:t>（6）《关于加强我省工业控制系统信息安全管理的意见》；</w:t>
      </w:r>
    </w:p>
    <w:p>
      <w:pPr>
        <w:pStyle w:val="null3"/>
        <w:spacing w:after="165"/>
        <w:ind w:firstLine="480"/>
        <w:jc w:val="both"/>
      </w:pPr>
      <w:r>
        <w:rPr>
          <w:sz w:val="21"/>
          <w:shd w:fill="FFFFFF" w:val="clear"/>
        </w:rPr>
        <w:t>（7） 《转发工业和信息化部关于加强工业控制系统信息安全管理的通知》；</w:t>
      </w:r>
    </w:p>
    <w:p>
      <w:pPr>
        <w:pStyle w:val="null3"/>
        <w:spacing w:after="165"/>
        <w:ind w:firstLine="480"/>
        <w:jc w:val="both"/>
      </w:pPr>
      <w:r>
        <w:rPr>
          <w:sz w:val="21"/>
          <w:shd w:fill="FFFFFF" w:val="clear"/>
        </w:rPr>
        <w:t>（8）《关于继续深化我省信息安全等级保护工作的通知》；</w:t>
      </w:r>
    </w:p>
    <w:p>
      <w:pPr>
        <w:pStyle w:val="null3"/>
        <w:spacing w:after="165"/>
        <w:ind w:firstLine="480"/>
        <w:jc w:val="both"/>
      </w:pPr>
      <w:r>
        <w:rPr>
          <w:sz w:val="21"/>
          <w:shd w:fill="FFFFFF" w:val="clear"/>
        </w:rPr>
        <w:t>（9） 《关于转发加强信息安全管理体系认证安全管理的通知（联合发文）》等。</w:t>
      </w:r>
    </w:p>
    <w:p>
      <w:pPr>
        <w:pStyle w:val="null3"/>
        <w:spacing w:after="165"/>
        <w:ind w:firstLine="480"/>
        <w:jc w:val="both"/>
      </w:pPr>
      <w:r>
        <w:rPr>
          <w:sz w:val="21"/>
          <w:shd w:fill="FFFFFF" w:val="clear"/>
        </w:rPr>
        <w:t>3</w:t>
      </w:r>
      <w:r>
        <w:rPr>
          <w:sz w:val="21"/>
          <w:shd w:fill="FFFFFF" w:val="clear"/>
        </w:rPr>
        <w:t>、标准文件</w:t>
      </w:r>
    </w:p>
    <w:p>
      <w:pPr>
        <w:pStyle w:val="null3"/>
        <w:spacing w:after="165"/>
        <w:ind w:firstLine="480"/>
        <w:jc w:val="both"/>
      </w:pPr>
      <w:r>
        <w:rPr>
          <w:sz w:val="21"/>
          <w:shd w:fill="FFFFFF" w:val="clear"/>
        </w:rPr>
        <w:t>（1）《信息安全技术 网络安全事件应急演练指南》GB/T 38645-2020；</w:t>
      </w:r>
    </w:p>
    <w:p>
      <w:pPr>
        <w:pStyle w:val="null3"/>
        <w:spacing w:after="165"/>
        <w:ind w:firstLine="480"/>
        <w:jc w:val="both"/>
      </w:pPr>
      <w:r>
        <w:rPr>
          <w:sz w:val="21"/>
          <w:shd w:fill="FFFFFF" w:val="clear"/>
        </w:rPr>
        <w:t>（2）《信息安全技术 网络安全等级保护基本要求》GB/T 22239-2019；</w:t>
      </w:r>
    </w:p>
    <w:p>
      <w:pPr>
        <w:pStyle w:val="null3"/>
        <w:spacing w:after="165"/>
        <w:ind w:firstLine="480"/>
        <w:jc w:val="both"/>
      </w:pPr>
      <w:r>
        <w:rPr>
          <w:sz w:val="21"/>
          <w:shd w:fill="FFFFFF" w:val="clear"/>
        </w:rPr>
        <w:t>（3）《信息安全技术 网络安全等级保护定级指南》GB/T 22240-2020；</w:t>
      </w:r>
    </w:p>
    <w:p>
      <w:pPr>
        <w:pStyle w:val="null3"/>
        <w:spacing w:after="165"/>
        <w:ind w:firstLine="480"/>
        <w:jc w:val="both"/>
      </w:pPr>
      <w:r>
        <w:rPr>
          <w:sz w:val="21"/>
          <w:shd w:fill="FFFFFF" w:val="clear"/>
        </w:rPr>
        <w:t>（4）《信息安全技术 网络安全等级保护实施指南》GB/T 25058-2019；</w:t>
      </w:r>
    </w:p>
    <w:p>
      <w:pPr>
        <w:pStyle w:val="null3"/>
        <w:spacing w:after="165"/>
        <w:ind w:firstLine="480"/>
        <w:jc w:val="both"/>
      </w:pPr>
      <w:r>
        <w:rPr>
          <w:sz w:val="21"/>
          <w:shd w:fill="FFFFFF" w:val="clear"/>
        </w:rPr>
        <w:t>（5）《信息安全技术 网络安全等级保护测评要求》GB/T 28448-2019；</w:t>
      </w:r>
    </w:p>
    <w:p>
      <w:pPr>
        <w:pStyle w:val="null3"/>
        <w:spacing w:after="165"/>
        <w:ind w:firstLine="480"/>
        <w:jc w:val="both"/>
      </w:pPr>
      <w:r>
        <w:rPr>
          <w:sz w:val="21"/>
          <w:shd w:fill="FFFFFF" w:val="clear"/>
        </w:rPr>
        <w:t>（6）《信息安全技术 网络安全等级保护测评过程指南》GB/T 28449-2018；</w:t>
      </w:r>
    </w:p>
    <w:p>
      <w:pPr>
        <w:pStyle w:val="null3"/>
        <w:spacing w:after="165"/>
        <w:ind w:firstLine="480"/>
        <w:jc w:val="both"/>
      </w:pPr>
      <w:r>
        <w:rPr>
          <w:sz w:val="21"/>
          <w:shd w:fill="FFFFFF" w:val="clear"/>
        </w:rPr>
        <w:t>（7）《信息安全技术 信息安全风险评估方法》GB/T 20984-2022；</w:t>
      </w:r>
    </w:p>
    <w:p>
      <w:pPr>
        <w:pStyle w:val="null3"/>
        <w:spacing w:after="165"/>
        <w:ind w:firstLine="480"/>
        <w:jc w:val="both"/>
      </w:pPr>
      <w:r>
        <w:rPr>
          <w:sz w:val="21"/>
          <w:shd w:fill="FFFFFF" w:val="clear"/>
        </w:rPr>
        <w:t>（8）《信息安全技术 网络基础安全技术要求》GB/T 20270-2006；</w:t>
      </w:r>
    </w:p>
    <w:p>
      <w:pPr>
        <w:pStyle w:val="null3"/>
        <w:spacing w:after="165"/>
        <w:ind w:firstLine="480"/>
        <w:jc w:val="both"/>
      </w:pPr>
      <w:r>
        <w:rPr>
          <w:sz w:val="21"/>
          <w:shd w:fill="FFFFFF" w:val="clear"/>
        </w:rPr>
        <w:t>（9）《信息安全技术 操作系统安全技术要求》GB/T 20272-2019；</w:t>
      </w:r>
    </w:p>
    <w:p>
      <w:pPr>
        <w:pStyle w:val="null3"/>
        <w:spacing w:after="165"/>
        <w:ind w:firstLine="480"/>
        <w:jc w:val="both"/>
      </w:pPr>
      <w:r>
        <w:rPr>
          <w:sz w:val="21"/>
          <w:shd w:fill="FFFFFF" w:val="clear"/>
        </w:rPr>
        <w:t>（10）《信息安全技术 数据库管理系统安全技术要求》GB/T 20273-2019；</w:t>
      </w:r>
    </w:p>
    <w:p>
      <w:pPr>
        <w:pStyle w:val="null3"/>
        <w:spacing w:after="165"/>
        <w:ind w:firstLine="480"/>
        <w:jc w:val="both"/>
      </w:pPr>
      <w:r>
        <w:rPr>
          <w:sz w:val="21"/>
          <w:shd w:fill="FFFFFF" w:val="clear"/>
        </w:rPr>
        <w:t>（11）《信息安全技术 服务器技术要求》GB/T 21028-2007；</w:t>
      </w:r>
    </w:p>
    <w:p>
      <w:pPr>
        <w:pStyle w:val="null3"/>
        <w:spacing w:after="165"/>
        <w:ind w:firstLine="480"/>
        <w:jc w:val="both"/>
      </w:pPr>
      <w:r>
        <w:rPr>
          <w:sz w:val="21"/>
          <w:shd w:fill="FFFFFF" w:val="clear"/>
        </w:rPr>
        <w:t>（12）《信息安全技术 信息系统安全管理要求》GB/T 20269-2006；</w:t>
      </w:r>
    </w:p>
    <w:p>
      <w:pPr>
        <w:pStyle w:val="null3"/>
        <w:spacing w:after="165"/>
        <w:ind w:firstLine="480"/>
        <w:jc w:val="both"/>
      </w:pPr>
      <w:r>
        <w:rPr>
          <w:sz w:val="21"/>
          <w:shd w:fill="FFFFFF" w:val="clear"/>
        </w:rPr>
        <w:t>（13）《信息安全技术 信息系统安全工程管理要求》GB/T 20282-2006；</w:t>
      </w:r>
    </w:p>
    <w:p>
      <w:pPr>
        <w:pStyle w:val="null3"/>
        <w:spacing w:after="165"/>
        <w:ind w:firstLine="480"/>
        <w:jc w:val="both"/>
      </w:pPr>
      <w:r>
        <w:rPr>
          <w:sz w:val="21"/>
          <w:shd w:fill="FFFFFF" w:val="clear"/>
        </w:rPr>
        <w:t>（14）《信息安全技术 信息系统通用安全技术要求》GB/T 20271-2006；</w:t>
      </w:r>
    </w:p>
    <w:p>
      <w:pPr>
        <w:pStyle w:val="null3"/>
        <w:spacing w:after="165"/>
        <w:ind w:firstLine="480"/>
        <w:jc w:val="both"/>
      </w:pPr>
      <w:r>
        <w:rPr>
          <w:sz w:val="21"/>
          <w:shd w:fill="FFFFFF" w:val="clear"/>
        </w:rPr>
        <w:t>（15）《计算机信息系统安全保护等级划分准则》GB 17859-1999；</w:t>
      </w:r>
    </w:p>
    <w:p>
      <w:pPr>
        <w:pStyle w:val="null3"/>
        <w:spacing w:after="165"/>
        <w:ind w:firstLine="480"/>
        <w:jc w:val="both"/>
      </w:pPr>
      <w:r>
        <w:rPr>
          <w:sz w:val="21"/>
          <w:shd w:fill="FFFFFF" w:val="clear"/>
        </w:rPr>
        <w:t>（16）《信息安全技术终端计算机系统安全等级技术要求》GA/T 671-2006；</w:t>
      </w:r>
    </w:p>
    <w:p>
      <w:pPr>
        <w:pStyle w:val="null3"/>
        <w:spacing w:after="165"/>
        <w:ind w:firstLine="480"/>
        <w:jc w:val="both"/>
      </w:pPr>
      <w:r>
        <w:rPr>
          <w:sz w:val="21"/>
          <w:shd w:fill="FFFFFF" w:val="clear"/>
        </w:rPr>
        <w:t>（17）《PTEST渗透测试标准》等。</w:t>
      </w:r>
    </w:p>
    <w:p>
      <w:pPr>
        <w:pStyle w:val="null3"/>
      </w:pPr>
      <w:r>
        <w:rPr/>
        <w:t>采购包1（省市场监管局网络安全专项测评及运营服务（2024年））</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服务周期为一年内完成，具体实施时间以合同为准。</w:t>
            </w:r>
          </w:p>
        </w:tc>
      </w:tr>
      <w:tr>
        <w:tc>
          <w:tcPr>
            <w:tcW w:type="dxa" w:w="4153"/>
          </w:tcPr>
          <w:p>
            <w:pPr>
              <w:pStyle w:val="null3"/>
            </w:pPr>
            <w:r>
              <w:rPr/>
              <w:t>标的提供的地点</w:t>
            </w:r>
          </w:p>
        </w:tc>
        <w:tc>
          <w:tcPr>
            <w:tcW w:type="dxa" w:w="4153"/>
          </w:tcPr>
          <w:p>
            <w:pPr>
              <w:pStyle w:val="null3"/>
            </w:pPr>
            <w:r>
              <w:rPr/>
              <w:t>广东省市场监督管理局指定地点。</w:t>
            </w:r>
          </w:p>
        </w:tc>
      </w:tr>
      <w:tr>
        <w:tc>
          <w:tcPr>
            <w:tcW w:type="dxa" w:w="4153"/>
          </w:tcPr>
          <w:p>
            <w:pPr>
              <w:pStyle w:val="null3"/>
            </w:pPr>
            <w:r>
              <w:rPr/>
              <w:t>付款方式</w:t>
            </w:r>
          </w:p>
        </w:tc>
        <w:tc>
          <w:tcPr>
            <w:tcW w:type="dxa" w:w="4153"/>
          </w:tcPr>
          <w:p>
            <w:pPr>
              <w:pStyle w:val="null3"/>
            </w:pPr>
            <w:r>
              <w:rPr/>
              <w:t>1期：支付比例30%,首期款：项目合同签订后10个工作日内，成交供应商书面提出支付申请函及拟支付金额等额的符合采购人财务管理要求的相应发票，采购人确认后启动支付流程向成交供应商支付合同总金额的30%。</w:t>
            </w:r>
          </w:p>
          <w:p>
            <w:pPr>
              <w:pStyle w:val="null3"/>
            </w:pPr>
            <w:r>
              <w:rPr/>
              <w:t>2期：支付比例40%,进度款：项目合同生效之日起满9个月，成交供应商提交书面支付申请函、阶段性工作报告和向采购人提供相应金额的、符合国家规定且满足采购人服务管理要求的正规发票，采购人在收到成交供应商的申请及发票后10个工作日内，启动进度款支付流程，支付合同总金额的40%。</w:t>
            </w:r>
          </w:p>
          <w:p>
            <w:pPr>
              <w:pStyle w:val="null3"/>
            </w:pPr>
            <w:r>
              <w:rPr/>
              <w:t>3期：支付比例30%,尾款：项目通过最终验收后，成交供应商书面提出支付申请函及拟支付金额等额的符合采购人财务管理要求的相应发票，采购人在收到成交供应商的申请及发票后10个工作日内，启动尾款支付流程，支付合同总金额30%。</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1期：1、完成本项目内容所列的各项阶段工作之后，成交供应商应以书面方式向采购人提出项目验收申请，协助采购人进行验收评审，通过后出具验收证明。 2、阶段验收：项目完成主要阶段内容后，成交供应商提供阶段的项目交付成果，需采购人认可并盖章《阶段验收报告》生效后，方可双方确认完成阶段服务工作内容。 3、最终验收：最终验收是在本项目所有交付成果通过采购人评审认可后的10个工作日内完成。最终验收必须填写好《终验验收报告》，由双方授权人签字及盖章生效后，方可双方确认完成本项目所有服务工作内容。</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测试评估认证服务</w:t>
            </w:r>
          </w:p>
        </w:tc>
        <w:tc>
          <w:tcPr>
            <w:tcW w:type="dxa" w:w="933"/>
          </w:tcPr>
          <w:p>
            <w:pPr>
              <w:pStyle w:val="null3"/>
              <w:jc w:val="left"/>
            </w:pPr>
            <w:r>
              <w:rPr/>
              <w:t>省市场监管局网络安全专项测评及运营服务（2024年）</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543,900.00</w:t>
            </w:r>
          </w:p>
        </w:tc>
        <w:tc>
          <w:tcPr>
            <w:tcW w:type="dxa" w:w="933"/>
          </w:tcPr>
          <w:p>
            <w:pPr>
              <w:pStyle w:val="null3"/>
              <w:jc w:val="right"/>
            </w:pPr>
            <w:r>
              <w:rPr/>
              <w:t>543,900.00</w:t>
            </w:r>
          </w:p>
        </w:tc>
        <w:tc>
          <w:tcPr>
            <w:tcW w:type="dxa" w:w="840"/>
          </w:tcPr>
          <w:p>
            <w:pPr>
              <w:pStyle w:val="null3"/>
            </w:pPr>
            <w:r>
              <w:rPr/>
              <w:t>信息传输业</w:t>
            </w:r>
          </w:p>
        </w:tc>
        <w:tc>
          <w:tcPr>
            <w:tcW w:type="dxa" w:w="933"/>
          </w:tcPr>
          <w:p>
            <w:pPr>
              <w:pStyle w:val="null3"/>
            </w:pPr>
            <w:r>
              <w:rPr/>
              <w:t>详见附表一</w:t>
            </w:r>
          </w:p>
        </w:tc>
      </w:tr>
    </w:tbl>
    <w:p>
      <w:pPr>
        <w:pStyle w:val="null3"/>
      </w:pPr>
      <w:r>
        <w:rPr>
          <w:b/>
        </w:rPr>
        <w:t>附表</w:t>
      </w:r>
      <w:r>
        <w:rPr>
          <w:b/>
        </w:rPr>
        <w:t>一</w:t>
      </w:r>
      <w:r>
        <w:rPr>
          <w:b/>
        </w:rPr>
        <w:t>：</w:t>
      </w:r>
      <w:r>
        <w:rPr>
          <w:b/>
        </w:rPr>
        <w:t>省市场监管局网络安全专项测评及运营服务（2024年）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pPr>
            <w:r>
              <w:rPr>
                <w:b/>
              </w:rPr>
              <w:t>一、项目服务内容</w:t>
            </w:r>
          </w:p>
          <w:p>
            <w:pPr>
              <w:pStyle w:val="null3"/>
              <w:ind w:firstLine="420"/>
            </w:pPr>
            <w:r>
              <w:rPr/>
              <w:t>本次项目主要内容是以省市场监管局为主体，从软件硬件安全检测服务、专业级人工渗透测试服务、应急响应、演练和重保服务、网络安全培训服务、上线安全测评服务等五类共7项网络安全服务工作。具体内容如下：</w:t>
            </w:r>
          </w:p>
          <w:p>
            <w:pPr>
              <w:pStyle w:val="null3"/>
            </w:pPr>
            <w:r>
              <w:rPr/>
              <w:t xml:space="preserve">1.1 </w:t>
            </w:r>
            <w:r>
              <w:rPr/>
              <w:t>软件硬件安全评估检测服务</w:t>
            </w:r>
          </w:p>
          <w:p>
            <w:pPr>
              <w:pStyle w:val="null3"/>
              <w:ind w:firstLine="420"/>
            </w:pPr>
            <w:r>
              <w:rPr/>
              <w:t xml:space="preserve">1.1.1   </w:t>
            </w:r>
            <w:r>
              <w:rPr/>
              <w:t>服务目标</w:t>
            </w:r>
          </w:p>
          <w:p>
            <w:pPr>
              <w:pStyle w:val="null3"/>
              <w:ind w:firstLine="420"/>
            </w:pPr>
            <w:r>
              <w:rPr/>
              <w:t>通过专业安全服务机构提供专业的安全评估检查服务，利用工具+人工核验的方式，对省市场监管局线下机房及上云的各类信息化资产和信息系统实施安全检测评估工作，发现潜在的安全风险及隐患，并跟进相应的安全整改问题，降低软硬件资产的安全风险隐患，提高信息系统抵御安全威胁的能力。</w:t>
            </w:r>
          </w:p>
          <w:p>
            <w:pPr>
              <w:pStyle w:val="null3"/>
              <w:ind w:firstLine="420"/>
            </w:pPr>
            <w:r>
              <w:rPr/>
              <w:t xml:space="preserve">1.1.2   </w:t>
            </w:r>
            <w:r>
              <w:rPr/>
              <w:t>服务范围及频次</w:t>
            </w:r>
          </w:p>
          <w:p>
            <w:pPr>
              <w:pStyle w:val="null3"/>
              <w:ind w:firstLine="420"/>
            </w:pPr>
            <w:r>
              <w:rPr/>
              <w:t>范围：省市场监管局指定的54个信息系统。</w:t>
            </w:r>
          </w:p>
          <w:p>
            <w:pPr>
              <w:pStyle w:val="null3"/>
              <w:ind w:firstLine="420"/>
            </w:pPr>
            <w:r>
              <w:rPr/>
              <w:t>频次：每季度开展1次，全年共4次。</w:t>
            </w:r>
          </w:p>
          <w:p>
            <w:pPr>
              <w:pStyle w:val="null3"/>
              <w:ind w:firstLine="420"/>
            </w:pPr>
            <w:r>
              <w:rPr/>
              <w:t xml:space="preserve">1.1.3   </w:t>
            </w:r>
            <w:r>
              <w:rPr/>
              <w:t>服务内容</w:t>
            </w:r>
          </w:p>
          <w:p>
            <w:pPr>
              <w:pStyle w:val="null3"/>
              <w:ind w:firstLine="420"/>
            </w:pPr>
            <w:r>
              <w:rPr/>
              <w:t>通过安全检测评估工具，定期梳理并评估省市场监管局的服务器、交换机、路由器、网络安全设备、存储设备等安全情况，提出设备软件版本进行升级、设备风险配置进行修复等解决方案，并对修复结果进行复测。对省市场监管局信息系统、数据库、中间件提供全面的检查，定期通过检测工具扫描安全漏洞，对扫描检测发现的安全问题提供修复建议，协助技术人员完成整改，并出具整改报告。安全测检评估内容层面包括应用系统、应用中间件、操作系统和数据库等。</w:t>
            </w:r>
          </w:p>
          <w:p>
            <w:pPr>
              <w:pStyle w:val="null3"/>
              <w:ind w:firstLine="420"/>
            </w:pPr>
            <w:r>
              <w:rPr/>
              <w:t>检测方式为机器与人工相结合，在机器检测的基础上，再进行人工复测、校验，排除误报信息。检测内容包括：</w:t>
            </w:r>
          </w:p>
          <w:p>
            <w:pPr>
              <w:pStyle w:val="null3"/>
              <w:ind w:firstLine="420"/>
            </w:pPr>
            <w:r>
              <w:rPr/>
              <w:t>1</w:t>
            </w:r>
            <w:r>
              <w:rPr/>
              <w:t>、主机系统漏洞扫描</w:t>
            </w:r>
          </w:p>
          <w:p>
            <w:pPr>
              <w:pStyle w:val="null3"/>
              <w:ind w:firstLine="420"/>
            </w:pPr>
            <w:r>
              <w:rPr/>
              <w:t>对网络设备、操作系统的各类安全问题测试，测试内容包括共享目录、账户信息、账户口令、系统漏洞等系统基本信息进行扫描。</w:t>
            </w:r>
          </w:p>
          <w:p>
            <w:pPr>
              <w:pStyle w:val="null3"/>
              <w:ind w:firstLine="420"/>
            </w:pPr>
            <w:r>
              <w:rPr/>
              <w:t>2</w:t>
            </w:r>
            <w:r>
              <w:rPr/>
              <w:t>、数据库扫描</w:t>
            </w:r>
          </w:p>
          <w:p>
            <w:pPr>
              <w:pStyle w:val="null3"/>
              <w:ind w:firstLine="420"/>
            </w:pPr>
            <w:r>
              <w:rPr/>
              <w:t>对服务器运行的数据库系统进行安全漏洞检测，测试内容包括数据库账户安全、漏洞测试等。</w:t>
            </w:r>
          </w:p>
          <w:p>
            <w:pPr>
              <w:pStyle w:val="null3"/>
              <w:ind w:firstLine="420"/>
            </w:pPr>
            <w:r>
              <w:rPr/>
              <w:t>3</w:t>
            </w:r>
            <w:r>
              <w:rPr/>
              <w:t>、应用安全漏洞扫描</w:t>
            </w:r>
          </w:p>
          <w:p>
            <w:pPr>
              <w:pStyle w:val="null3"/>
              <w:ind w:firstLine="420"/>
            </w:pPr>
            <w:r>
              <w:rPr/>
              <w:t>针对服务器运行的基本应用服务进行安全漏洞检测，测试内容包括账户安全、应用脚本安全漏洞检测。及时发现信息系统存在的各种安全隐患和应用系统的漏洞。识别目前流行的Web应用漏洞，例如SQL注入、跨网站脚本攻击以及缓存溢出等，并且定位Web应用漏洞所在的位置。</w:t>
            </w:r>
          </w:p>
          <w:p>
            <w:pPr>
              <w:pStyle w:val="null3"/>
              <w:ind w:firstLine="420"/>
            </w:pPr>
            <w:r>
              <w:rPr/>
              <w:t>漏洞扫描工作结束后编写漏洞扫描报告；制定安全风险台账，登记漏洞扫描发现的安全漏洞；为应用系统、应用中间件、操作系统、数据库的管理员提出整改建议和技术支持，指导漏洞修复。</w:t>
            </w:r>
          </w:p>
          <w:p>
            <w:pPr>
              <w:pStyle w:val="null3"/>
              <w:ind w:firstLine="420"/>
            </w:pPr>
            <w:r>
              <w:rPr/>
              <w:t xml:space="preserve">1.1.4   </w:t>
            </w:r>
            <w:r>
              <w:rPr/>
              <w:t>服务交付物</w:t>
            </w:r>
          </w:p>
          <w:p>
            <w:pPr>
              <w:pStyle w:val="null3"/>
              <w:ind w:firstLine="420"/>
            </w:pPr>
            <w:r>
              <w:rPr/>
              <w:t>每季度、每个信息系统1份《软件硬件安全评估检测报告》，全年每个信息系统共4份。</w:t>
            </w:r>
          </w:p>
          <w:p>
            <w:pPr>
              <w:pStyle w:val="null3"/>
            </w:pPr>
            <w:r>
              <w:rPr/>
              <w:t xml:space="preserve">1.2 </w:t>
            </w:r>
            <w:r>
              <w:rPr/>
              <w:t>专业级人工渗透测试服务</w:t>
            </w:r>
          </w:p>
          <w:p>
            <w:pPr>
              <w:pStyle w:val="null3"/>
              <w:ind w:firstLine="420"/>
            </w:pPr>
            <w:r>
              <w:rPr/>
              <w:t xml:space="preserve">1.2.1   </w:t>
            </w:r>
            <w:r>
              <w:rPr/>
              <w:t>服务目标</w:t>
            </w:r>
          </w:p>
          <w:p>
            <w:pPr>
              <w:pStyle w:val="null3"/>
              <w:ind w:firstLine="420"/>
            </w:pPr>
            <w:r>
              <w:rPr/>
              <w:t>在服务期内对省市场监管局的信息系统进行专业级渗透测试。渗透测试服务通过对系统的弱点、技术缺陷或漏洞的主动分析，对信息系统进行模拟攻击测试，分析系统的安全风险和应对措施。通过渗透测试、安全修复、回归性测试进行业务系统安全漏洞的闭环管理，从而提高业务系统的安全性和降低出现安全事件的风险。</w:t>
            </w:r>
          </w:p>
          <w:p>
            <w:pPr>
              <w:pStyle w:val="null3"/>
              <w:ind w:firstLine="420"/>
            </w:pPr>
            <w:r>
              <w:rPr/>
              <w:t xml:space="preserve">1.2.2   </w:t>
            </w:r>
            <w:r>
              <w:rPr/>
              <w:t>服务范围、频次</w:t>
            </w:r>
          </w:p>
          <w:p>
            <w:pPr>
              <w:pStyle w:val="null3"/>
              <w:ind w:firstLine="420"/>
            </w:pPr>
            <w:r>
              <w:rPr/>
              <w:t>范围：省市场监管局指定的54个信息系统。</w:t>
            </w:r>
          </w:p>
          <w:p>
            <w:pPr>
              <w:pStyle w:val="null3"/>
              <w:ind w:firstLine="420"/>
            </w:pPr>
            <w:r>
              <w:rPr/>
              <w:t>频次：每季度开展1次，全年共4次。</w:t>
            </w:r>
          </w:p>
          <w:p>
            <w:pPr>
              <w:pStyle w:val="null3"/>
              <w:ind w:firstLine="420"/>
            </w:pPr>
            <w:r>
              <w:rPr/>
              <w:t xml:space="preserve">1.2.3   </w:t>
            </w:r>
            <w:r>
              <w:rPr/>
              <w:t>服务内容</w:t>
            </w:r>
          </w:p>
          <w:p>
            <w:pPr>
              <w:pStyle w:val="null3"/>
              <w:ind w:firstLine="420"/>
            </w:pPr>
            <w:r>
              <w:rPr/>
              <w:t>对信息系统提供专业级人工渗透测试服务，对应用系统模拟黑客攻击，进行无害安全性测试，发现系统存在的安全问题，对过程中发现的问题及风险提出安全加固建议。测试完成后提交报告。</w:t>
            </w:r>
          </w:p>
          <w:p>
            <w:pPr>
              <w:pStyle w:val="null3"/>
              <w:ind w:firstLine="420"/>
            </w:pPr>
            <w:r>
              <w:rPr/>
              <w:t>自动化的漏洞扫描手段只能发现普通操作系统及应用软件层的安全漏洞，无法发现核心业务系统逻辑错误、权限绕过、设计缺陷等应用层安全缺陷。因此，省市场监管局需引入专业级的渗透测试服务，基于供应商的专业攻防技术团队及丰富的漏洞挖掘经验，采取人工方式进行漏洞挖掘，以发现基于工具扫描无法发现的业务系统安全缺陷。</w:t>
            </w:r>
          </w:p>
          <w:p>
            <w:pPr>
              <w:pStyle w:val="null3"/>
              <w:ind w:firstLine="420"/>
            </w:pPr>
            <w:r>
              <w:rPr/>
              <w:t>本服务通过主动识别系统的潜在弱点、技术缺陷和安全漏洞，并模拟攻击来评估信息系统的安全性。此外，通过渗透测试、安全漏洞的修复以及回归性测试，实现对业务系统安全漏洞的全面闭环管理，旨在增强系统的安全防护能力，有效降低安全事件的发生概率。</w:t>
            </w:r>
          </w:p>
          <w:p>
            <w:pPr>
              <w:pStyle w:val="null3"/>
              <w:ind w:firstLine="420"/>
            </w:pPr>
            <w:r>
              <w:rPr/>
              <w:t>本次渗透测试的内容包含外部渗透和内部渗透，对操作系统及服务漏洞、WEB应用系统漏洞、安全配置缺陷、功能逻辑缺陷等方面进行全面测试。</w:t>
            </w:r>
          </w:p>
          <w:p>
            <w:pPr>
              <w:pStyle w:val="null3"/>
              <w:ind w:firstLine="420"/>
            </w:pPr>
            <w:r>
              <w:rPr/>
              <w:t xml:space="preserve">1.2.4   </w:t>
            </w:r>
            <w:r>
              <w:rPr/>
              <w:t>服务交付物</w:t>
            </w:r>
          </w:p>
          <w:p>
            <w:pPr>
              <w:pStyle w:val="null3"/>
              <w:ind w:firstLine="420"/>
            </w:pPr>
            <w:r>
              <w:rPr/>
              <w:t>每季度、每个信息系统1份《渗透测试分析报告》，全年每个信息系统共4份。</w:t>
            </w:r>
          </w:p>
          <w:p>
            <w:pPr>
              <w:pStyle w:val="null3"/>
            </w:pPr>
            <w:r>
              <w:rPr/>
              <w:t xml:space="preserve">1.3 </w:t>
            </w:r>
            <w:r>
              <w:rPr/>
              <w:t>应急响应、演练和重保服务</w:t>
            </w:r>
          </w:p>
          <w:p>
            <w:pPr>
              <w:pStyle w:val="null3"/>
              <w:ind w:firstLine="420"/>
            </w:pPr>
            <w:r>
              <w:rPr/>
              <w:t xml:space="preserve">1.3.1   </w:t>
            </w:r>
            <w:r>
              <w:rPr/>
              <w:t>服务目标</w:t>
            </w:r>
          </w:p>
          <w:p>
            <w:pPr>
              <w:pStyle w:val="null3"/>
              <w:ind w:firstLine="420"/>
            </w:pPr>
            <w:r>
              <w:rPr/>
              <w:t>省市场监管局安全事件应急处置能力存在不足，现有的技术人员及工具无法满足应急支撑要求，应急响应工作需引入专业团队协助进行安全事件应急处置，定期组织网络安全应急演练工作，在重点特殊时期能够及时响应用户的需求，保障重点时期或重大活动时期的网络系统稳定性。</w:t>
            </w:r>
          </w:p>
          <w:p>
            <w:pPr>
              <w:pStyle w:val="null3"/>
              <w:ind w:firstLine="420"/>
            </w:pPr>
            <w:r>
              <w:rPr/>
              <w:t xml:space="preserve">1.3.2   </w:t>
            </w:r>
            <w:r>
              <w:rPr/>
              <w:t>服务范围、频次</w:t>
            </w:r>
          </w:p>
          <w:p>
            <w:pPr>
              <w:pStyle w:val="null3"/>
              <w:ind w:firstLine="420"/>
            </w:pPr>
            <w:r>
              <w:rPr/>
              <w:t>范围：广东省市场监督管理局。</w:t>
            </w:r>
          </w:p>
          <w:p>
            <w:pPr>
              <w:pStyle w:val="null3"/>
              <w:ind w:firstLine="420"/>
            </w:pPr>
            <w:r>
              <w:rPr/>
              <w:t>应急演响应频次：服务期周期内按需提供。</w:t>
            </w:r>
          </w:p>
          <w:p>
            <w:pPr>
              <w:pStyle w:val="null3"/>
              <w:ind w:firstLine="420"/>
            </w:pPr>
            <w:r>
              <w:rPr/>
              <w:t>应急演练频次：1年内提供2次服务。</w:t>
            </w:r>
          </w:p>
          <w:p>
            <w:pPr>
              <w:pStyle w:val="null3"/>
              <w:ind w:firstLine="420"/>
            </w:pPr>
            <w:r>
              <w:rPr/>
              <w:t>重保服务频次：服务期周期内按采购人要求提供。</w:t>
            </w:r>
          </w:p>
          <w:p>
            <w:pPr>
              <w:pStyle w:val="null3"/>
              <w:ind w:firstLine="420"/>
            </w:pPr>
            <w:r>
              <w:rPr/>
              <w:t xml:space="preserve">1.3.3   </w:t>
            </w:r>
            <w:r>
              <w:rPr/>
              <w:t>服务内容</w:t>
            </w:r>
          </w:p>
          <w:p>
            <w:pPr>
              <w:pStyle w:val="null3"/>
              <w:ind w:firstLine="420"/>
            </w:pPr>
            <w:r>
              <w:rPr/>
              <w:t xml:space="preserve">1.3.3.1 </w:t>
            </w:r>
            <w:r>
              <w:rPr/>
              <w:t>应急响应服务</w:t>
            </w:r>
          </w:p>
          <w:p>
            <w:pPr>
              <w:pStyle w:val="null3"/>
              <w:ind w:firstLine="420"/>
            </w:pPr>
            <w:r>
              <w:rPr/>
              <w:t>出现安全事故时，安排网络安全专家一小时内上门服务，及时处置安全事件。成立专门应急响应团队，人员包含供应商和省市场监管局双方。供应商作为应急响应的主要技术支撑力量，应该配备不少于2名具有专业技能及丰富安全保障经验的应急人员（包括网络技术、黑客技术等）。</w:t>
            </w:r>
          </w:p>
          <w:p>
            <w:pPr>
              <w:pStyle w:val="null3"/>
              <w:ind w:firstLine="420"/>
            </w:pPr>
            <w:r>
              <w:rPr/>
              <w:t>在发生信息破坏事件（篡改、泄露、窃取、丢失等）、大规模病毒事件、网站漏洞事件等信息安全事件时，安排网络安全专家1小时内上门服务，及时处置安全事件。</w:t>
            </w:r>
          </w:p>
          <w:p>
            <w:pPr>
              <w:pStyle w:val="null3"/>
              <w:ind w:firstLine="420"/>
            </w:pPr>
            <w:r>
              <w:rPr/>
              <w:t>应急响应工程师需要及时采取行动限制事件扩散和影响的范围，限制潜在的损失与破坏服务基础上，工程师协助省市场监管局检查所有受影响的系统，在准确判断安全事件原因的基础上，提出基于安全事件整体安全解决方案，排除系统安全风险并协助追查事件来源、提出解决方案、协助后续处置，并提交事件应急响应报告，得到省市场监管局相关负责人的书面确认。</w:t>
            </w:r>
          </w:p>
          <w:p>
            <w:pPr>
              <w:pStyle w:val="null3"/>
              <w:ind w:firstLine="420"/>
            </w:pPr>
            <w:r>
              <w:rPr/>
              <w:t xml:space="preserve">1.3.3.2 </w:t>
            </w:r>
            <w:r>
              <w:rPr/>
              <w:t>应急演练服务</w:t>
            </w:r>
          </w:p>
          <w:p>
            <w:pPr>
              <w:pStyle w:val="null3"/>
              <w:ind w:firstLine="420"/>
            </w:pPr>
            <w:r>
              <w:rPr/>
              <w:t>1</w:t>
            </w:r>
            <w:r>
              <w:rPr/>
              <w:t>、制定信息安全应急演练方案，定期开展安全应急演练，提升应急响应速度，降低安全问题危害,以应付突发的安全事件。</w:t>
            </w:r>
          </w:p>
          <w:p>
            <w:pPr>
              <w:pStyle w:val="null3"/>
              <w:ind w:firstLine="420"/>
            </w:pPr>
            <w:r>
              <w:rPr/>
              <w:t>2</w:t>
            </w:r>
            <w:r>
              <w:rPr/>
              <w:t>、配合做好相关单位组织的网络安全攻防演练，提前对参演的信息系统进行专项安全检查。</w:t>
            </w:r>
          </w:p>
          <w:p>
            <w:pPr>
              <w:pStyle w:val="null3"/>
              <w:ind w:firstLine="420"/>
            </w:pPr>
            <w:r>
              <w:rPr/>
              <w:t>3</w:t>
            </w:r>
            <w:r>
              <w:rPr/>
              <w:t>、演练期间提供攻击队及防守队。</w:t>
            </w:r>
          </w:p>
          <w:p>
            <w:pPr>
              <w:pStyle w:val="null3"/>
              <w:ind w:firstLine="420"/>
            </w:pPr>
            <w:r>
              <w:rPr/>
              <w:t>4</w:t>
            </w:r>
            <w:r>
              <w:rPr/>
              <w:t>、协助省市场监管局进一步完善符合实际情况的应急响应及处置制度流程。根据所制定的应急预案、应急演练方案，配合其他相关外单位开展演练工作。</w:t>
            </w:r>
          </w:p>
          <w:p>
            <w:pPr>
              <w:pStyle w:val="null3"/>
              <w:ind w:firstLine="420"/>
            </w:pPr>
            <w:r>
              <w:rPr/>
              <w:t xml:space="preserve">1.3.3.3 </w:t>
            </w:r>
            <w:r>
              <w:rPr/>
              <w:t>重保服务</w:t>
            </w:r>
          </w:p>
          <w:p>
            <w:pPr>
              <w:pStyle w:val="null3"/>
              <w:ind w:firstLine="420"/>
            </w:pPr>
            <w:r>
              <w:rPr/>
              <w:t>严格按照要求在重要时期（包括重大政治活动、节假日等）对各信息系统和设备进行重点保障，及时了解设备和系统的运行维护最新状况，减少故障发生率的同时提高响应和处理故障的速度，提前发现系统异常，及时进行干预和处理；</w:t>
            </w:r>
          </w:p>
          <w:p>
            <w:pPr>
              <w:pStyle w:val="null3"/>
              <w:ind w:firstLine="420"/>
            </w:pPr>
            <w:r>
              <w:rPr/>
              <w:t>1</w:t>
            </w:r>
            <w:r>
              <w:rPr/>
              <w:t>、重保期间加强网络、重点节点等巡检力度，按重保要求进行巡检、监控，定期报告巡检情况和异常情况；</w:t>
            </w:r>
          </w:p>
          <w:p>
            <w:pPr>
              <w:pStyle w:val="null3"/>
              <w:ind w:firstLine="420"/>
            </w:pPr>
            <w:r>
              <w:rPr/>
              <w:t>2</w:t>
            </w:r>
            <w:r>
              <w:rPr/>
              <w:t>、重保结束后，提交重保总结报告。</w:t>
            </w:r>
          </w:p>
          <w:p>
            <w:pPr>
              <w:pStyle w:val="null3"/>
              <w:ind w:firstLine="420"/>
            </w:pPr>
            <w:r>
              <w:rPr/>
              <w:t xml:space="preserve">1.3.4   </w:t>
            </w:r>
            <w:r>
              <w:rPr/>
              <w:t>服务交付物</w:t>
            </w:r>
          </w:p>
          <w:p>
            <w:pPr>
              <w:pStyle w:val="null3"/>
              <w:ind w:firstLine="420"/>
            </w:pPr>
            <w:r>
              <w:rPr/>
              <w:t>1</w:t>
            </w:r>
            <w:r>
              <w:rPr/>
              <w:t>、服务周期内按需提供《安全事件应急响应报告》，每次应急响应完成后输出1份；</w:t>
            </w:r>
          </w:p>
          <w:p>
            <w:pPr>
              <w:pStyle w:val="null3"/>
              <w:ind w:firstLine="420"/>
            </w:pPr>
            <w:r>
              <w:rPr/>
              <w:t>2</w:t>
            </w:r>
            <w:r>
              <w:rPr/>
              <w:t>、每次应急演练提供1份《应急演练方案》、1份《应急演练总结报告》；</w:t>
            </w:r>
          </w:p>
          <w:p>
            <w:pPr>
              <w:pStyle w:val="null3"/>
              <w:ind w:firstLine="420"/>
            </w:pPr>
            <w:r>
              <w:rPr/>
              <w:t>3</w:t>
            </w:r>
            <w:r>
              <w:rPr/>
              <w:t>、服务周期内提供1份《重要时期安全保障方案》；</w:t>
            </w:r>
          </w:p>
          <w:p>
            <w:pPr>
              <w:pStyle w:val="null3"/>
              <w:ind w:firstLine="420"/>
            </w:pPr>
            <w:r>
              <w:rPr/>
              <w:t>4</w:t>
            </w:r>
            <w:r>
              <w:rPr/>
              <w:t>、重保时期每日1份《重保时期事件监测研判与分析处置日报》；</w:t>
            </w:r>
          </w:p>
          <w:p>
            <w:pPr>
              <w:pStyle w:val="null3"/>
              <w:ind w:firstLine="420"/>
            </w:pPr>
            <w:r>
              <w:rPr/>
              <w:t>5</w:t>
            </w:r>
            <w:r>
              <w:rPr/>
              <w:t>、重保时期提供1份《重保时期安全保障总结报告》。</w:t>
            </w:r>
          </w:p>
          <w:p>
            <w:pPr>
              <w:pStyle w:val="null3"/>
            </w:pPr>
            <w:r>
              <w:rPr/>
              <w:t xml:space="preserve">1.4 </w:t>
            </w:r>
            <w:r>
              <w:rPr/>
              <w:t>网络安全培训服务</w:t>
            </w:r>
          </w:p>
          <w:p>
            <w:pPr>
              <w:pStyle w:val="null3"/>
              <w:ind w:firstLine="420"/>
            </w:pPr>
            <w:r>
              <w:rPr/>
              <w:t xml:space="preserve">1.4.1   </w:t>
            </w:r>
            <w:r>
              <w:rPr/>
              <w:t>服务目标</w:t>
            </w:r>
          </w:p>
          <w:p>
            <w:pPr>
              <w:pStyle w:val="null3"/>
              <w:ind w:firstLine="420"/>
            </w:pPr>
            <w:r>
              <w:rPr/>
              <w:t>为了保证系统稳定运行，提高其使用效率和安全性，需要对安全管理人员、运维人员进行相关安全服务工具及平台技术培训，希望通过培训，达到如下目的：</w:t>
            </w:r>
          </w:p>
          <w:p>
            <w:pPr>
              <w:pStyle w:val="null3"/>
              <w:ind w:firstLine="420"/>
            </w:pPr>
            <w:r>
              <w:rPr/>
              <w:t>1</w:t>
            </w:r>
            <w:r>
              <w:rPr/>
              <w:t>、对全体人员提供安全知识培训，增强全体职工的网络安全知识。</w:t>
            </w:r>
          </w:p>
          <w:p>
            <w:pPr>
              <w:pStyle w:val="null3"/>
              <w:ind w:firstLine="420"/>
            </w:pPr>
            <w:r>
              <w:rPr/>
              <w:t>2</w:t>
            </w:r>
            <w:r>
              <w:rPr/>
              <w:t>、提高安全管理人员、运维人员的安全防范意识和安全基础知识。</w:t>
            </w:r>
          </w:p>
          <w:p>
            <w:pPr>
              <w:pStyle w:val="null3"/>
              <w:ind w:firstLine="420"/>
            </w:pPr>
            <w:r>
              <w:rPr/>
              <w:t xml:space="preserve">1.4.2   </w:t>
            </w:r>
            <w:r>
              <w:rPr/>
              <w:t>服务范围、频次</w:t>
            </w:r>
          </w:p>
          <w:p>
            <w:pPr>
              <w:pStyle w:val="null3"/>
              <w:ind w:firstLine="420"/>
            </w:pPr>
            <w:r>
              <w:rPr/>
              <w:t>范围：广东省市场监督管理局。</w:t>
            </w:r>
          </w:p>
          <w:p>
            <w:pPr>
              <w:pStyle w:val="null3"/>
              <w:ind w:firstLine="420"/>
            </w:pPr>
            <w:r>
              <w:rPr/>
              <w:t>频次：服务期内对全体人员提供网络安全意识培训，1年内不少于1次服务；对省局信息化管理人员提供安全知识培训，1年内不少于1次服务；对技术支撑服务单位人员提供安全技术培训，1年内不少于2次服务。</w:t>
            </w:r>
          </w:p>
          <w:p>
            <w:pPr>
              <w:pStyle w:val="null3"/>
              <w:ind w:firstLine="420"/>
            </w:pPr>
            <w:r>
              <w:rPr/>
              <w:t xml:space="preserve">1.4.3   </w:t>
            </w:r>
            <w:r>
              <w:rPr/>
              <w:t>服务内容</w:t>
            </w:r>
          </w:p>
          <w:p>
            <w:pPr>
              <w:pStyle w:val="null3"/>
              <w:ind w:firstLine="420"/>
            </w:pPr>
            <w:r>
              <w:rPr/>
              <w:t>双方沟通培训内容，内容范围包括网络安全意识培训、网络安全技术培训两个方面，课题内容包括不限于：</w:t>
            </w:r>
          </w:p>
          <w:p>
            <w:pPr>
              <w:pStyle w:val="null3"/>
              <w:ind w:firstLine="420"/>
            </w:pPr>
            <w:r>
              <w:rPr/>
              <w:t>1</w:t>
            </w:r>
            <w:r>
              <w:rPr/>
              <w:t>、网络安全意识培训</w:t>
            </w:r>
          </w:p>
          <w:p>
            <w:pPr>
              <w:pStyle w:val="null3"/>
              <w:ind w:firstLine="420"/>
            </w:pPr>
            <w:r>
              <w:rPr/>
              <w:t>（1）典型网络安全事件</w:t>
            </w:r>
          </w:p>
          <w:p>
            <w:pPr>
              <w:pStyle w:val="null3"/>
              <w:ind w:firstLine="420"/>
            </w:pPr>
            <w:r>
              <w:rPr/>
              <w:t>（2）网络安全与国家安全</w:t>
            </w:r>
          </w:p>
          <w:p>
            <w:pPr>
              <w:pStyle w:val="null3"/>
              <w:ind w:firstLine="420"/>
            </w:pPr>
            <w:r>
              <w:rPr/>
              <w:t>（3）网络安全与个人信息安全</w:t>
            </w:r>
          </w:p>
          <w:p>
            <w:pPr>
              <w:pStyle w:val="null3"/>
              <w:ind w:firstLine="420"/>
            </w:pPr>
            <w:r>
              <w:rPr/>
              <w:t xml:space="preserve">（4）网络安全法律法规  </w:t>
            </w:r>
          </w:p>
          <w:p>
            <w:pPr>
              <w:pStyle w:val="null3"/>
              <w:ind w:firstLine="420"/>
            </w:pPr>
            <w:r>
              <w:rPr/>
              <w:t>2</w:t>
            </w:r>
            <w:r>
              <w:rPr/>
              <w:t>、网络安全技术培训：</w:t>
            </w:r>
          </w:p>
          <w:p>
            <w:pPr>
              <w:pStyle w:val="null3"/>
              <w:ind w:firstLine="420"/>
            </w:pPr>
            <w:r>
              <w:rPr/>
              <w:t>（1）能够熟悉安全组件的相关操作</w:t>
            </w:r>
          </w:p>
          <w:p>
            <w:pPr>
              <w:pStyle w:val="null3"/>
              <w:ind w:firstLine="420"/>
            </w:pPr>
            <w:r>
              <w:rPr/>
              <w:t>（2）能够熟悉网络安全攻击相关逻辑</w:t>
            </w:r>
          </w:p>
          <w:p>
            <w:pPr>
              <w:pStyle w:val="null3"/>
              <w:ind w:firstLine="420"/>
            </w:pPr>
            <w:r>
              <w:rPr/>
              <w:t>（3）能够简单了解安全应急基础操作。</w:t>
            </w:r>
          </w:p>
          <w:p>
            <w:pPr>
              <w:pStyle w:val="null3"/>
              <w:ind w:firstLine="420"/>
            </w:pPr>
            <w:r>
              <w:rPr/>
              <w:t>（4）实战攻防演练及防守技巧</w:t>
            </w:r>
          </w:p>
          <w:p>
            <w:pPr>
              <w:pStyle w:val="null3"/>
              <w:ind w:firstLine="420"/>
            </w:pPr>
            <w:r>
              <w:rPr/>
              <w:t>（5）WEB安全攻击技术思路</w:t>
            </w:r>
          </w:p>
          <w:p>
            <w:pPr>
              <w:pStyle w:val="null3"/>
              <w:ind w:firstLine="420"/>
            </w:pPr>
            <w:r>
              <w:rPr/>
              <w:t>（6）APT高级威胁安全攻击</w:t>
            </w:r>
          </w:p>
          <w:p>
            <w:pPr>
              <w:pStyle w:val="null3"/>
              <w:ind w:firstLine="420"/>
            </w:pPr>
            <w:r>
              <w:rPr/>
              <w:t>3</w:t>
            </w:r>
            <w:r>
              <w:rPr/>
              <w:t>、培训方式</w:t>
            </w:r>
          </w:p>
          <w:p>
            <w:pPr>
              <w:pStyle w:val="null3"/>
              <w:ind w:firstLine="420"/>
            </w:pPr>
            <w:r>
              <w:rPr/>
              <w:t>（1）培训方式包括集中轮训、使用部门集中培训和个别部门（领导）上门指导等。</w:t>
            </w:r>
          </w:p>
          <w:p>
            <w:pPr>
              <w:pStyle w:val="null3"/>
              <w:ind w:firstLine="420"/>
            </w:pPr>
            <w:r>
              <w:rPr/>
              <w:t>（2）针对用户的角色提供培训课程，如系统管理人员、安全管理人员、审计管理人员、领导等角色，安排不同的培训课程。</w:t>
            </w:r>
          </w:p>
          <w:p>
            <w:pPr>
              <w:pStyle w:val="null3"/>
              <w:ind w:firstLine="420"/>
            </w:pPr>
            <w:r>
              <w:rPr/>
              <w:t xml:space="preserve">1.4.4   </w:t>
            </w:r>
            <w:r>
              <w:rPr/>
              <w:t>服务交付物</w:t>
            </w:r>
          </w:p>
          <w:p>
            <w:pPr>
              <w:pStyle w:val="null3"/>
              <w:ind w:firstLine="420"/>
            </w:pPr>
            <w:r>
              <w:rPr/>
              <w:t>共提交1份《网络安全意识培训课件》、1份《网络安全管理知识培训课件》、1份《网络安全技术培训课件》。</w:t>
            </w:r>
          </w:p>
          <w:p>
            <w:pPr>
              <w:pStyle w:val="null3"/>
            </w:pPr>
            <w:r>
              <w:rPr/>
              <w:t xml:space="preserve">1.5 </w:t>
            </w:r>
            <w:r>
              <w:rPr/>
              <w:t>上线安全测评服务</w:t>
            </w:r>
          </w:p>
          <w:p>
            <w:pPr>
              <w:pStyle w:val="null3"/>
              <w:ind w:firstLine="420"/>
            </w:pPr>
            <w:r>
              <w:rPr/>
              <w:t>项目实施的上线安全测评服务是指在系统正式上线运行前，由第三方安全测评单位对即将上线的系统进行安全测评。按照广东省“数字政府”安全相关要求对本项目进行安全测评，如经过安全测评如需要整改，则整改直至达到安全相关要求。</w:t>
            </w:r>
          </w:p>
          <w:p>
            <w:pPr>
              <w:pStyle w:val="null3"/>
              <w:ind w:firstLine="420"/>
            </w:pPr>
            <w:r>
              <w:rPr/>
              <w:t xml:space="preserve">1.5.1   </w:t>
            </w:r>
            <w:r>
              <w:rPr/>
              <w:t>安全测评目标</w:t>
            </w:r>
          </w:p>
          <w:p>
            <w:pPr>
              <w:pStyle w:val="null3"/>
              <w:ind w:firstLine="420"/>
            </w:pPr>
            <w:r>
              <w:rPr/>
              <w:t>积极发挥骨干信息技术企业在技术、人才方面的优势，提高测评工作的专业化水平。在项目安全测评方面引入独立的第三方安全测评单位，开展信息化服务项目验收前的第三方测评及符合性检查服务等工作，严格管理项目质量，保证各项指标符合合同、需求规格说明书等设计标准和建设规范。</w:t>
            </w:r>
          </w:p>
          <w:p>
            <w:pPr>
              <w:pStyle w:val="null3"/>
              <w:ind w:firstLine="420"/>
            </w:pPr>
            <w:r>
              <w:rPr/>
              <w:t>对系统开展安全测评，深入分析安全风险，系统评估安全状况，全面排查安全隐患，提升自主可控水平和安全防护能力，预防和减少网络安全事件的发生，切实保障全省电子政务重要网络与信息系统的安全稳定可靠地运行。</w:t>
            </w:r>
          </w:p>
          <w:p>
            <w:pPr>
              <w:pStyle w:val="null3"/>
              <w:ind w:firstLine="420"/>
            </w:pPr>
            <w:r>
              <w:rPr/>
              <w:t xml:space="preserve">1.5.2   </w:t>
            </w:r>
            <w:r>
              <w:rPr/>
              <w:t>安全测评对象</w:t>
            </w:r>
          </w:p>
          <w:p>
            <w:pPr>
              <w:pStyle w:val="null3"/>
              <w:ind w:firstLine="420"/>
            </w:pPr>
            <w:r>
              <w:rPr/>
              <w:t>本项目测评对象主要包括广东省市场主体全程电子化登记管理系统、广东省市场准入信息系统、“双随机、一公开”综合监管平台、国家企业信用信息公示系统（广东）、企业风险信用分析系统、直销企业数字化监管监测平台、食品经营风险分级管理信息化系统、计量管理平台、食用农产品市场销售质量安全监管系统、特殊食品电子追溯系统、广东省知识产权业务管理阳光政务平台、广东省市场监管局办公自动化系统等信息系统，以上为参考清单，具体以实际需求为准。</w:t>
            </w:r>
          </w:p>
          <w:p>
            <w:pPr>
              <w:pStyle w:val="null3"/>
              <w:ind w:firstLine="420"/>
            </w:pPr>
            <w:r>
              <w:rPr/>
              <w:t xml:space="preserve">1.5.3   </w:t>
            </w:r>
            <w:r>
              <w:rPr/>
              <w:t>安全测评方法</w:t>
            </w:r>
          </w:p>
          <w:p>
            <w:pPr>
              <w:pStyle w:val="null3"/>
              <w:ind w:firstLine="420"/>
            </w:pPr>
            <w:r>
              <w:rPr/>
              <w:t>上线安全测评是通过一定的手段检查并验证评估对象是否满足国家相关法律法规、政策标准、行业标准等相关要求，采取的方法包括人员访谈、文档审阅、实地检查、配置核查等形式。</w:t>
            </w:r>
          </w:p>
          <w:p>
            <w:pPr>
              <w:pStyle w:val="null3"/>
              <w:ind w:firstLine="422"/>
            </w:pPr>
            <w:r>
              <w:rPr>
                <w:b/>
              </w:rPr>
              <w:t>人员访谈</w:t>
            </w:r>
          </w:p>
          <w:p>
            <w:pPr>
              <w:pStyle w:val="null3"/>
              <w:ind w:firstLine="420"/>
            </w:pPr>
            <w:r>
              <w:rPr/>
              <w:t>通过与各相关人员进行交流，以收集测评证据。</w:t>
            </w:r>
          </w:p>
          <w:p>
            <w:pPr>
              <w:pStyle w:val="null3"/>
              <w:ind w:firstLine="422"/>
            </w:pPr>
            <w:r>
              <w:rPr>
                <w:b/>
              </w:rPr>
              <w:t>文档审阅</w:t>
            </w:r>
          </w:p>
          <w:p>
            <w:pPr>
              <w:pStyle w:val="null3"/>
              <w:ind w:firstLine="420"/>
            </w:pPr>
            <w:r>
              <w:rPr/>
              <w:t>通过查阅文件及记录，以收集测评证据。</w:t>
            </w:r>
          </w:p>
          <w:p>
            <w:pPr>
              <w:pStyle w:val="null3"/>
              <w:ind w:firstLine="422"/>
            </w:pPr>
            <w:r>
              <w:rPr>
                <w:b/>
              </w:rPr>
              <w:t>实地检查</w:t>
            </w:r>
          </w:p>
          <w:p>
            <w:pPr>
              <w:pStyle w:val="null3"/>
              <w:ind w:firstLine="420"/>
            </w:pPr>
            <w:r>
              <w:rPr/>
              <w:t>派遣专业人员到现场进行实地查看，检查相关资料、文件、设备或环境等是否与提供的资料相符，以确定某些信息或资料的准确性和真实性。</w:t>
            </w:r>
          </w:p>
          <w:p>
            <w:pPr>
              <w:pStyle w:val="null3"/>
              <w:ind w:firstLine="422"/>
            </w:pPr>
            <w:r>
              <w:rPr>
                <w:b/>
              </w:rPr>
              <w:t>配置核查</w:t>
            </w:r>
          </w:p>
          <w:p>
            <w:pPr>
              <w:pStyle w:val="null3"/>
              <w:ind w:firstLine="420"/>
            </w:pPr>
            <w:r>
              <w:rPr/>
              <w:t>通过对业务系统、服务器、中间件、数据库等资产的安全配置情况进行人工上机核查，以收集测评证据。</w:t>
            </w:r>
          </w:p>
          <w:p>
            <w:pPr>
              <w:pStyle w:val="null3"/>
              <w:ind w:firstLine="420"/>
            </w:pPr>
            <w:r>
              <w:rPr/>
              <w:t xml:space="preserve">1.5.4   </w:t>
            </w:r>
            <w:r>
              <w:rPr/>
              <w:t>安全测评内容和指标</w:t>
            </w:r>
          </w:p>
          <w:p>
            <w:pPr>
              <w:pStyle w:val="null3"/>
              <w:ind w:firstLine="420"/>
            </w:pPr>
            <w:r>
              <w:rPr/>
              <w:t>本项服务重点对省市场监管局网络或信息系统，从网络、主机、应用、数据以及系统等层面进行上线安全测评，评估信息系统是否具备足够的安全防护能力；是否满足行业及主管部门的安全管控要求；是否能够持续提供安全、稳定、高效的业务支撑；是否能够保障敏感信息及公众隐私安全等。具体测评内容见下表：</w:t>
            </w:r>
          </w:p>
          <w:tbl>
            <w:tblPr>
              <w:tblBorders>
                <w:top w:val="none" w:color="000000" w:sz="4"/>
                <w:left w:val="none" w:color="000000" w:sz="4"/>
                <w:bottom w:val="none" w:color="000000" w:sz="4"/>
                <w:right w:val="none" w:color="000000" w:sz="4"/>
                <w:insideH w:val="none"/>
                <w:insideV w:val="none"/>
              </w:tblBorders>
            </w:tblPr>
            <w:tblGrid>
              <w:gridCol w:w="571"/>
              <w:gridCol w:w="971"/>
              <w:gridCol w:w="4056"/>
            </w:tblGrid>
            <w:tr>
              <w:tc>
                <w:tcPr>
                  <w:tcW w:type="dxa" w:w="57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编号</w:t>
                  </w:r>
                </w:p>
              </w:tc>
              <w:tc>
                <w:tcPr>
                  <w:tcW w:type="dxa" w:w="9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安全层面</w:t>
                  </w:r>
                </w:p>
              </w:tc>
              <w:tc>
                <w:tcPr>
                  <w:tcW w:type="dxa" w:w="405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b/>
                    </w:rPr>
                    <w:t>测评项</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网络安全</w:t>
                  </w:r>
                </w:p>
              </w:tc>
              <w:tc>
                <w:tcPr>
                  <w:tcW w:type="dxa" w:w="40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rPr>
                    <w:t>结构安全、访问控制、安全审计、边界完整性、入侵防范、网络设备防护</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主机安全</w:t>
                  </w:r>
                </w:p>
              </w:tc>
              <w:tc>
                <w:tcPr>
                  <w:tcW w:type="dxa" w:w="40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rPr>
                    <w:t>身份鉴别、访问控制、安全审计、入侵防范、恶意代码防范、资源控制</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应用安全</w:t>
                  </w:r>
                </w:p>
              </w:tc>
              <w:tc>
                <w:tcPr>
                  <w:tcW w:type="dxa" w:w="40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rPr>
                    <w:t>身份鉴别、访问控制、安全审计、通信完整性、通信保密性、资源控制</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数据安全</w:t>
                  </w:r>
                </w:p>
              </w:tc>
              <w:tc>
                <w:tcPr>
                  <w:tcW w:type="dxa" w:w="40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rPr>
                    <w:t>数据完整性、数据保密性、备份和恢复</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系统安全</w:t>
                  </w:r>
                </w:p>
              </w:tc>
              <w:tc>
                <w:tcPr>
                  <w:tcW w:type="dxa" w:w="40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sz w:val="21"/>
                    </w:rPr>
                    <w:t>漏洞扫描、渗透测试</w:t>
                  </w:r>
                </w:p>
              </w:tc>
            </w:tr>
          </w:tbl>
          <w:p>
            <w:pPr>
              <w:pStyle w:val="null3"/>
            </w:pPr>
            <w:r>
              <w:rPr/>
              <w:t xml:space="preserve">1.5.5   </w:t>
            </w:r>
            <w:r>
              <w:rPr/>
              <w:t>安全测评报告要求与结论</w:t>
            </w:r>
          </w:p>
          <w:p>
            <w:pPr>
              <w:pStyle w:val="null3"/>
              <w:ind w:firstLine="420"/>
            </w:pPr>
            <w:r>
              <w:rPr/>
              <w:t>安全测评完成后，服务交付成果如下：</w:t>
            </w:r>
          </w:p>
          <w:p>
            <w:pPr>
              <w:pStyle w:val="null3"/>
              <w:ind w:firstLine="420"/>
            </w:pPr>
            <w:r>
              <w:rPr/>
              <w:t>（1）《信息系统上线安全测评报告》（每个被测信息系统一份）；</w:t>
            </w:r>
          </w:p>
          <w:p>
            <w:pPr>
              <w:pStyle w:val="null3"/>
              <w:ind w:firstLine="420"/>
            </w:pPr>
            <w:r>
              <w:rPr/>
              <w:t>（2）《信息系统上线安全测评整改建议》（每个被测信息系统一份）。</w:t>
            </w:r>
          </w:p>
          <w:p>
            <w:pPr>
              <w:pStyle w:val="null3"/>
            </w:pPr>
            <w:r>
              <w:rPr>
                <w:sz w:val="21"/>
              </w:rPr>
              <w:t>每一个被测网络或信息系统形成安全整改建议书和安全测评报告，其中安全整改建议书应包括安全问题清单及整改建议。上线安全测评报告的内容应包括测评依据、测评过程、测评内容、测评结果及测评结论，报告名称应以省市场监管局实际业务系统名称为准。</w:t>
            </w:r>
          </w:p>
        </w:tc>
      </w:tr>
      <w:tr>
        <w:tc>
          <w:tcPr>
            <w:tcW w:type="dxa" w:w="2076"/>
          </w:tcPr>
          <w:p/>
        </w:tc>
        <w:tc>
          <w:tcPr>
            <w:tcW w:type="dxa" w:w="415"/>
          </w:tcPr>
          <w:p>
            <w:pPr>
              <w:pStyle w:val="null3"/>
            </w:pPr>
            <w:r>
              <w:rPr/>
              <w:t>2</w:t>
            </w:r>
          </w:p>
        </w:tc>
        <w:tc>
          <w:tcPr>
            <w:tcW w:type="dxa" w:w="5814"/>
          </w:tcPr>
          <w:p>
            <w:pPr>
              <w:pStyle w:val="null3"/>
              <w:outlineLvl w:val="0"/>
            </w:pPr>
            <w:r>
              <w:rPr>
                <w:sz w:val="21"/>
                <w:b/>
              </w:rPr>
              <w:t>二、服务清单及报告要求</w:t>
            </w:r>
          </w:p>
          <w:tbl>
            <w:tblPr>
              <w:tblBorders>
                <w:top w:val="none" w:color="000000" w:sz="4"/>
                <w:left w:val="none" w:color="000000" w:sz="4"/>
                <w:bottom w:val="none" w:color="000000" w:sz="4"/>
                <w:right w:val="none" w:color="000000" w:sz="4"/>
                <w:insideH w:val="none"/>
                <w:insideV w:val="none"/>
              </w:tblBorders>
            </w:tblPr>
            <w:tblGrid>
              <w:gridCol w:w="343"/>
              <w:gridCol w:w="743"/>
              <w:gridCol w:w="1714"/>
              <w:gridCol w:w="514"/>
              <w:gridCol w:w="1028"/>
              <w:gridCol w:w="1257"/>
            </w:tblGrid>
            <w:tr>
              <w:tc>
                <w:tcPr>
                  <w:tcW w:type="dxa" w:w="34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b/>
                      <w:color w:val="000000"/>
                    </w:rPr>
                    <w:t>序号</w:t>
                  </w:r>
                </w:p>
              </w:tc>
              <w:tc>
                <w:tcPr>
                  <w:tcW w:type="dxa" w:w="74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b/>
                      <w:color w:val="000000"/>
                    </w:rPr>
                    <w:t>服务项</w:t>
                  </w:r>
                </w:p>
              </w:tc>
              <w:tc>
                <w:tcPr>
                  <w:tcW w:type="dxa" w:w="17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b/>
                      <w:color w:val="000000"/>
                    </w:rPr>
                    <w:t>服务内容简述</w:t>
                  </w:r>
                </w:p>
              </w:tc>
              <w:tc>
                <w:tcPr>
                  <w:tcW w:type="dxa" w:w="5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b/>
                      <w:color w:val="000000"/>
                    </w:rPr>
                    <w:t>服务方式</w:t>
                  </w:r>
                </w:p>
              </w:tc>
              <w:tc>
                <w:tcPr>
                  <w:tcW w:type="dxa" w:w="102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b/>
                      <w:color w:val="000000"/>
                    </w:rPr>
                    <w:t>服务频次</w:t>
                  </w:r>
                </w:p>
              </w:tc>
              <w:tc>
                <w:tcPr>
                  <w:tcW w:type="dxa" w:w="125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b/>
                      <w:color w:val="000000"/>
                    </w:rPr>
                    <w:t>服务交付物</w:t>
                  </w:r>
                </w:p>
              </w:tc>
            </w:tr>
            <w:tr>
              <w:tc>
                <w:tcPr>
                  <w:tcW w:type="dxa" w:w="34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color w:val="000000"/>
                    </w:rPr>
                    <w:t>1</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color w:val="000000"/>
                    </w:rPr>
                    <w:t>软件硬件安全评估检测服务</w:t>
                  </w:r>
                </w:p>
              </w:tc>
              <w:tc>
                <w:tcPr>
                  <w:tcW w:type="dxa" w:w="171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color w:val="000000"/>
                    </w:rPr>
                    <w:t>对省市场监管局指定的54个信息系统定期通过常见厂家的扫描工具扫描安全漏洞，对扫描发现的安全问题提供修复建议，协助技术人员完成整改，并出具整改报告。</w:t>
                  </w:r>
                </w:p>
              </w:tc>
              <w:tc>
                <w:tcPr>
                  <w:tcW w:type="dxa" w:w="51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color w:val="000000"/>
                    </w:rPr>
                    <w:t>远程+现场</w:t>
                  </w:r>
                </w:p>
              </w:tc>
              <w:tc>
                <w:tcPr>
                  <w:tcW w:type="dxa" w:w="102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color w:val="000000"/>
                    </w:rPr>
                    <w:t>每季度一次，全年共四次</w:t>
                  </w: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color w:val="000000"/>
                    </w:rPr>
                    <w:t>每季度、每个信息系统1份《软件硬件安全评估检测报告》，全年每个信息系统共4份</w:t>
                  </w:r>
                </w:p>
              </w:tc>
            </w:tr>
            <w:tr>
              <w:tc>
                <w:tcPr>
                  <w:tcW w:type="dxa" w:w="34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color w:val="000000"/>
                    </w:rPr>
                    <w:t>2</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color w:val="000000"/>
                    </w:rPr>
                    <w:t>专业级人工渗透测试服务</w:t>
                  </w:r>
                </w:p>
              </w:tc>
              <w:tc>
                <w:tcPr>
                  <w:tcW w:type="dxa" w:w="171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color w:val="000000"/>
                    </w:rPr>
                    <w:t>针对省市场监管局指定的54个信息系统定期开展渗透测试服务。</w:t>
                  </w:r>
                </w:p>
              </w:tc>
              <w:tc>
                <w:tcPr>
                  <w:tcW w:type="dxa" w:w="51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color w:val="000000"/>
                    </w:rPr>
                    <w:t>远程+现场</w:t>
                  </w:r>
                </w:p>
              </w:tc>
              <w:tc>
                <w:tcPr>
                  <w:tcW w:type="dxa" w:w="102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color w:val="000000"/>
                    </w:rPr>
                    <w:t>每季度一次，全年共四次</w:t>
                  </w: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color w:val="000000"/>
                    </w:rPr>
                    <w:t>每季度、每个信息系统1份《渗透测试分析报告》，全年每个信息系统共4份</w:t>
                  </w:r>
                </w:p>
              </w:tc>
            </w:tr>
            <w:tr>
              <w:tc>
                <w:tcPr>
                  <w:tcW w:type="dxa" w:w="34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color w:val="000000"/>
                    </w:rPr>
                    <w:t>3</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color w:val="000000"/>
                    </w:rPr>
                    <w:t>应急响应服务</w:t>
                  </w:r>
                </w:p>
              </w:tc>
              <w:tc>
                <w:tcPr>
                  <w:tcW w:type="dxa" w:w="171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color w:val="000000"/>
                    </w:rPr>
                    <w:t>针对网络安全事件及时进行应急响应以减少损失，不限于挖矿、勒索病毒、入侵等等。</w:t>
                  </w:r>
                </w:p>
              </w:tc>
              <w:tc>
                <w:tcPr>
                  <w:tcW w:type="dxa" w:w="51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color w:val="000000"/>
                    </w:rPr>
                    <w:t>远程+现场</w:t>
                  </w:r>
                </w:p>
              </w:tc>
              <w:tc>
                <w:tcPr>
                  <w:tcW w:type="dxa" w:w="102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color w:val="000000"/>
                    </w:rPr>
                    <w:t>服务期内按需提供</w:t>
                  </w: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color w:val="000000"/>
                    </w:rPr>
                    <w:t>按需提供《安全事件应急响应报告》</w:t>
                  </w:r>
                </w:p>
              </w:tc>
            </w:tr>
            <w:tr>
              <w:tc>
                <w:tcPr>
                  <w:tcW w:type="dxa" w:w="34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color w:val="000000"/>
                    </w:rPr>
                    <w:t>4</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color w:val="000000"/>
                    </w:rPr>
                    <w:t>应急演练服务</w:t>
                  </w:r>
                </w:p>
              </w:tc>
              <w:tc>
                <w:tcPr>
                  <w:tcW w:type="dxa" w:w="171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color w:val="000000"/>
                    </w:rPr>
                    <w:t>结合应急预案制度，以及实际业务需求，制定信息安全应急演练方案，定期开展安全应急演练服务，并完善应急处置机制及制度。</w:t>
                  </w:r>
                </w:p>
              </w:tc>
              <w:tc>
                <w:tcPr>
                  <w:tcW w:type="dxa" w:w="51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color w:val="000000"/>
                    </w:rPr>
                    <w:t>远程+现场</w:t>
                  </w:r>
                </w:p>
              </w:tc>
              <w:tc>
                <w:tcPr>
                  <w:tcW w:type="dxa" w:w="102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color w:val="000000"/>
                    </w:rPr>
                    <w:t>2</w:t>
                  </w:r>
                  <w:r>
                    <w:rPr>
                      <w:color w:val="000000"/>
                    </w:rPr>
                    <w:t>次</w:t>
                  </w: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color w:val="000000"/>
                    </w:rPr>
                    <w:t>2</w:t>
                  </w:r>
                  <w:r>
                    <w:rPr>
                      <w:color w:val="000000"/>
                    </w:rPr>
                    <w:t>份《应急演练方案》、</w:t>
                  </w:r>
                </w:p>
                <w:p>
                  <w:pPr>
                    <w:pStyle w:val="null3"/>
                  </w:pPr>
                  <w:r>
                    <w:rPr>
                      <w:color w:val="000000"/>
                    </w:rPr>
                    <w:t>2</w:t>
                  </w:r>
                  <w:r>
                    <w:rPr>
                      <w:color w:val="000000"/>
                    </w:rPr>
                    <w:t>份《应急演练总结报告》</w:t>
                  </w:r>
                </w:p>
              </w:tc>
            </w:tr>
            <w:tr>
              <w:tc>
                <w:tcPr>
                  <w:tcW w:type="dxa" w:w="34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color w:val="000000"/>
                    </w:rPr>
                    <w:t>5</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color w:val="000000"/>
                    </w:rPr>
                    <w:t>重要时期安全保障服务</w:t>
                  </w:r>
                </w:p>
              </w:tc>
              <w:tc>
                <w:tcPr>
                  <w:tcW w:type="dxa" w:w="171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color w:val="000000"/>
                    </w:rPr>
                    <w:t>在重大政治活动和节假日等重要时期，安排安全专家值守以保障信息系统和网络设备的安全稳定运行。</w:t>
                  </w:r>
                </w:p>
              </w:tc>
              <w:tc>
                <w:tcPr>
                  <w:tcW w:type="dxa" w:w="51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color w:val="000000"/>
                    </w:rPr>
                    <w:t>远程+现场</w:t>
                  </w:r>
                </w:p>
              </w:tc>
              <w:tc>
                <w:tcPr>
                  <w:tcW w:type="dxa" w:w="102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color w:val="000000"/>
                    </w:rPr>
                    <w:t>服务期内按需提供</w:t>
                  </w: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color w:val="000000"/>
                    </w:rPr>
                    <w:t>1</w:t>
                  </w:r>
                  <w:r>
                    <w:rPr>
                      <w:color w:val="000000"/>
                    </w:rPr>
                    <w:t>份《重要时期安全保障方案》、</w:t>
                  </w:r>
                </w:p>
                <w:p>
                  <w:pPr>
                    <w:pStyle w:val="null3"/>
                  </w:pPr>
                  <w:r>
                    <w:rPr>
                      <w:color w:val="000000"/>
                    </w:rPr>
                    <w:t>重保时期每日1份《重保时期事件监测研判与分析处置日报》、</w:t>
                  </w:r>
                </w:p>
                <w:p>
                  <w:pPr>
                    <w:pStyle w:val="null3"/>
                  </w:pPr>
                  <w:r>
                    <w:rPr>
                      <w:color w:val="000000"/>
                    </w:rPr>
                    <w:t>按需提供《重保时期安全保障报告》</w:t>
                  </w:r>
                </w:p>
              </w:tc>
            </w:tr>
            <w:tr>
              <w:tc>
                <w:tcPr>
                  <w:tcW w:type="dxa" w:w="34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color w:val="000000"/>
                    </w:rPr>
                    <w:t>6</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color w:val="000000"/>
                    </w:rPr>
                    <w:t>网络安全培训服务</w:t>
                  </w:r>
                </w:p>
              </w:tc>
              <w:tc>
                <w:tcPr>
                  <w:tcW w:type="dxa" w:w="171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color w:val="000000"/>
                    </w:rPr>
                    <w:t>根据双方沟通结果，确定培训课题，不限于线上或线下进行安全培训。</w:t>
                  </w:r>
                </w:p>
              </w:tc>
              <w:tc>
                <w:tcPr>
                  <w:tcW w:type="dxa" w:w="51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color w:val="000000"/>
                    </w:rPr>
                    <w:t>远程+现场</w:t>
                  </w:r>
                </w:p>
              </w:tc>
              <w:tc>
                <w:tcPr>
                  <w:tcW w:type="dxa" w:w="102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color w:val="000000"/>
                    </w:rPr>
                    <w:t>不少于4次</w:t>
                  </w: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color w:val="000000"/>
                    </w:rPr>
                    <w:t>1</w:t>
                  </w:r>
                  <w:r>
                    <w:rPr>
                      <w:color w:val="000000"/>
                    </w:rPr>
                    <w:t>份《网络安全意识培训课件》、1份《网络安全管理知识培训课件》、</w:t>
                  </w:r>
                </w:p>
                <w:p>
                  <w:pPr>
                    <w:pStyle w:val="null3"/>
                    <w:jc w:val="center"/>
                  </w:pPr>
                  <w:r>
                    <w:rPr>
                      <w:color w:val="000000"/>
                    </w:rPr>
                    <w:t>1</w:t>
                  </w:r>
                  <w:r>
                    <w:rPr>
                      <w:color w:val="000000"/>
                    </w:rPr>
                    <w:t>份《网络安全技术培训课件》</w:t>
                  </w:r>
                </w:p>
              </w:tc>
            </w:tr>
            <w:tr>
              <w:tc>
                <w:tcPr>
                  <w:tcW w:type="dxa" w:w="34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color w:val="000000"/>
                    </w:rPr>
                    <w:t>7</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color w:val="000000"/>
                    </w:rPr>
                    <w:t>上线安全测评服务</w:t>
                  </w:r>
                </w:p>
              </w:tc>
              <w:tc>
                <w:tcPr>
                  <w:tcW w:type="dxa" w:w="171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color w:val="000000"/>
                    </w:rPr>
                    <w:t>网络或信息系统正式上线运行前从网络、主机、应用、数据以及系统等层面进行上线安全测评，评估信息系统是否具备足够的安全防护能力，是否满足行业及主管部门的安全管控要求，是否能够持续提供安全、稳定、高效的业务支撑，是否能够保障敏感信息及公众隐私安全等。</w:t>
                  </w:r>
                </w:p>
              </w:tc>
              <w:tc>
                <w:tcPr>
                  <w:tcW w:type="dxa" w:w="51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color w:val="000000"/>
                    </w:rPr>
                    <w:t>远程+现场</w:t>
                  </w:r>
                </w:p>
              </w:tc>
              <w:tc>
                <w:tcPr>
                  <w:tcW w:type="dxa" w:w="102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color w:val="000000"/>
                    </w:rPr>
                    <w:t>服务期内按需提供</w:t>
                  </w:r>
                </w:p>
              </w:tc>
              <w:tc>
                <w:tcPr>
                  <w:tcW w:type="dxa" w:w="125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color w:val="000000"/>
                    </w:rPr>
                    <w:t>每个被测信息系统一份《信息系统上线安全测评报告》、</w:t>
                  </w:r>
                </w:p>
                <w:p>
                  <w:pPr>
                    <w:pStyle w:val="null3"/>
                  </w:pPr>
                  <w:r>
                    <w:rPr>
                      <w:color w:val="000000"/>
                    </w:rPr>
                    <w:t>每个被测信息系统一份《信息系统上线安全测评整改建议》</w:t>
                  </w:r>
                </w:p>
              </w:tc>
            </w:tr>
          </w:tbl>
          <w:p/>
        </w:tc>
      </w:tr>
      <w:tr>
        <w:tc>
          <w:tcPr>
            <w:tcW w:type="dxa" w:w="2076"/>
          </w:tcPr>
          <w:p/>
        </w:tc>
        <w:tc>
          <w:tcPr>
            <w:tcW w:type="dxa" w:w="415"/>
          </w:tcPr>
          <w:p>
            <w:pPr>
              <w:pStyle w:val="null3"/>
            </w:pPr>
            <w:r>
              <w:rPr/>
              <w:t>3</w:t>
            </w:r>
          </w:p>
        </w:tc>
        <w:tc>
          <w:tcPr>
            <w:tcW w:type="dxa" w:w="5814"/>
          </w:tcPr>
          <w:p>
            <w:pPr>
              <w:pStyle w:val="null3"/>
              <w:ind w:firstLine="422"/>
            </w:pPr>
            <w:r>
              <w:rPr>
                <w:b/>
              </w:rPr>
              <w:t>三、项目服务要求</w:t>
            </w:r>
          </w:p>
          <w:p>
            <w:pPr>
              <w:pStyle w:val="null3"/>
            </w:pPr>
            <w:r>
              <w:rPr/>
              <w:t xml:space="preserve">3.1 </w:t>
            </w:r>
            <w:r>
              <w:rPr/>
              <w:t>人员配备及能力要求</w:t>
            </w:r>
          </w:p>
          <w:p>
            <w:pPr>
              <w:pStyle w:val="null3"/>
              <w:ind w:firstLine="420"/>
            </w:pPr>
            <w:r>
              <w:rPr/>
              <w:t>供应商应标时，必须向省市场监管局提供拟派参加本项目的人员名单，总人员配备数应不少于6人，供应商的人员配备及能力要求如下：</w:t>
            </w:r>
          </w:p>
          <w:p>
            <w:pPr>
              <w:pStyle w:val="null3"/>
              <w:ind w:firstLine="420"/>
            </w:pPr>
            <w:r>
              <w:rPr/>
              <w:t>1</w:t>
            </w:r>
            <w:r>
              <w:rPr/>
              <w:t>、安全配置核查：供应商派遣的技术人员开展现场安全测评服务。</w:t>
            </w:r>
          </w:p>
          <w:p>
            <w:pPr>
              <w:pStyle w:val="null3"/>
              <w:ind w:firstLine="420"/>
            </w:pPr>
            <w:r>
              <w:rPr/>
              <w:t>2</w:t>
            </w:r>
            <w:r>
              <w:rPr/>
              <w:t>、漏洞扫描：供应商派遣的技术人员开展漏洞扫描服务。</w:t>
            </w:r>
          </w:p>
          <w:p>
            <w:pPr>
              <w:pStyle w:val="null3"/>
              <w:ind w:firstLine="420"/>
            </w:pPr>
            <w:r>
              <w:rPr/>
              <w:t>3</w:t>
            </w:r>
            <w:r>
              <w:rPr/>
              <w:t>、渗透测试：供应商派遣的技术人员开展渗透测试服务。</w:t>
            </w:r>
          </w:p>
          <w:p>
            <w:pPr>
              <w:pStyle w:val="null3"/>
              <w:ind w:firstLine="420"/>
            </w:pPr>
            <w:r>
              <w:rPr/>
              <w:t>4</w:t>
            </w:r>
            <w:r>
              <w:rPr/>
              <w:t>、安全加固协助：供应商应派遣有经验的技术人员、渗透专家，远程或现场与各管理员进行沟通，确认加固方案，并现场指导各管理员进行安全加固。</w:t>
            </w:r>
          </w:p>
          <w:p>
            <w:pPr>
              <w:pStyle w:val="null3"/>
              <w:ind w:firstLine="420"/>
            </w:pPr>
            <w:r>
              <w:rPr/>
              <w:t>5</w:t>
            </w:r>
            <w:r>
              <w:rPr/>
              <w:t>、回归测试：对于省市场监管局安全加固完毕的服务器、网络设备和应用系统，对其提供回归测试工作，供应商需派遣技术人员、渗透专家到现场开展工作。</w:t>
            </w:r>
          </w:p>
          <w:p>
            <w:pPr>
              <w:pStyle w:val="null3"/>
              <w:ind w:firstLine="420"/>
            </w:pPr>
            <w:r>
              <w:rPr/>
              <w:t>6</w:t>
            </w:r>
            <w:r>
              <w:rPr/>
              <w:t>、综合风险分析及报告编制：对于现场实施完成工作，需进行综合风险分析及报告编制等工作。</w:t>
            </w:r>
          </w:p>
          <w:p>
            <w:pPr>
              <w:pStyle w:val="null3"/>
              <w:ind w:firstLine="420"/>
            </w:pPr>
            <w:r>
              <w:rPr/>
              <w:t>7</w:t>
            </w:r>
            <w:r>
              <w:rPr/>
              <w:t>、人员资质要求：</w:t>
            </w:r>
          </w:p>
          <w:p>
            <w:pPr>
              <w:pStyle w:val="null3"/>
              <w:ind w:firstLine="420"/>
            </w:pPr>
            <w:r>
              <w:rPr/>
              <w:t>（1）项目负责人1名，具备本科或以上学历，具有中国信息安全测评中心颁发的CISP（注册信息安全工程师）证书、中国网络安全审查认证和市场监管大数据中心颁发的CISAW（信息安全保障人员）证书、国家人力资源和社会保障部颁发的计算机网络管理员（信息安全）证书。</w:t>
            </w:r>
          </w:p>
          <w:p>
            <w:pPr>
              <w:pStyle w:val="null3"/>
              <w:ind w:firstLine="420"/>
            </w:pPr>
            <w:r>
              <w:rPr/>
              <w:t>（2）项目团队成员（不含项目负责人）5人及以上，具备中国信息安全测评中心颁发的CISP（注册信息安全工程师）证书、</w:t>
            </w:r>
          </w:p>
          <w:p>
            <w:pPr>
              <w:pStyle w:val="null3"/>
            </w:pPr>
            <w:r>
              <w:rPr/>
              <w:t>中国网络安全审查认证和市场监管大数据中心颁发的CISAW（信息安全保障人员）证书、国家人力资源和社会保障部颁发的计算机网络管理员（信息安全）证书。</w:t>
            </w:r>
          </w:p>
          <w:p>
            <w:pPr>
              <w:pStyle w:val="null3"/>
              <w:ind w:firstLine="420"/>
            </w:pPr>
            <w:r>
              <w:rPr/>
              <w:t>8</w:t>
            </w:r>
            <w:r>
              <w:rPr/>
              <w:t>、省市场监管局有对供应商所提供的实施人员进行面试的权力。</w:t>
            </w:r>
          </w:p>
          <w:p>
            <w:pPr>
              <w:pStyle w:val="null3"/>
            </w:pPr>
            <w:r>
              <w:rPr/>
              <w:t xml:space="preserve">3.2 </w:t>
            </w:r>
            <w:r>
              <w:rPr/>
              <w:t>质量保证要求</w:t>
            </w:r>
          </w:p>
          <w:p>
            <w:pPr>
              <w:pStyle w:val="null3"/>
              <w:ind w:firstLine="420"/>
            </w:pPr>
            <w:r>
              <w:rPr/>
              <w:t>1</w:t>
            </w:r>
            <w:r>
              <w:rPr/>
              <w:t>、供应商需对本项目安全实施工作做出具体安排，严格管理流程，制定出详细的实施方案和实施计划，并建立规范的安全服务流程。严格落实人员安排，控制实施进度和项目质量，并能根据省市场监管局要求合理调整实施安排。</w:t>
            </w:r>
          </w:p>
          <w:p>
            <w:pPr>
              <w:pStyle w:val="null3"/>
              <w:ind w:firstLine="420"/>
            </w:pPr>
            <w:r>
              <w:rPr/>
              <w:t>2</w:t>
            </w:r>
            <w:r>
              <w:rPr/>
              <w:t>、供应商应保证按项目要求交付项目成果，最终交付成果需经过省市场监管局的审核及验收。</w:t>
            </w:r>
          </w:p>
          <w:p>
            <w:pPr>
              <w:pStyle w:val="null3"/>
            </w:pPr>
            <w:r>
              <w:rPr/>
              <w:t xml:space="preserve">3.3 </w:t>
            </w:r>
            <w:r>
              <w:rPr/>
              <w:t>进度保证要求</w:t>
            </w:r>
          </w:p>
          <w:p>
            <w:pPr>
              <w:pStyle w:val="null3"/>
              <w:ind w:firstLine="420"/>
            </w:pPr>
            <w:r>
              <w:rPr/>
              <w:t>供应商应在启动后一年时间内完成合同内约定的工作内容。供应商必须根据省市场监管局要求，在关键节点（合同签订起半年为一节点以及项目完结验收）出具相应的验收报告。</w:t>
            </w:r>
          </w:p>
          <w:p>
            <w:pPr>
              <w:pStyle w:val="null3"/>
            </w:pPr>
            <w:r>
              <w:rPr/>
              <w:t xml:space="preserve">3.4 </w:t>
            </w:r>
            <w:r>
              <w:rPr/>
              <w:t>安全保密要求</w:t>
            </w:r>
          </w:p>
          <w:p>
            <w:pPr>
              <w:pStyle w:val="null3"/>
              <w:ind w:firstLine="420"/>
            </w:pPr>
            <w:r>
              <w:rPr/>
              <w:t>1</w:t>
            </w:r>
            <w:r>
              <w:rPr/>
              <w:t>、供应商及其服务人员均须与省市场监管局签署相关保密协议，同时要求提供供应商与其服务人员就本次服务签署的保密协议。</w:t>
            </w:r>
          </w:p>
          <w:p>
            <w:pPr>
              <w:pStyle w:val="null3"/>
              <w:ind w:firstLine="420"/>
            </w:pPr>
            <w:r>
              <w:rPr/>
              <w:t>2</w:t>
            </w:r>
            <w:r>
              <w:rPr/>
              <w:t>、服务过程中所有原始资料和数据均须妥善保管，仅限在项目组内为本服务项目所用，不得以任何方式外泄或用于其它用途，服务人员须及时删除存储在电脑中或纸质的数据和文件材料。</w:t>
            </w:r>
          </w:p>
          <w:p>
            <w:pPr>
              <w:pStyle w:val="null3"/>
            </w:pPr>
            <w:r>
              <w:rPr/>
              <w:t xml:space="preserve">3.5 </w:t>
            </w:r>
            <w:r>
              <w:rPr/>
              <w:t>服务响应要求</w:t>
            </w:r>
          </w:p>
          <w:p>
            <w:pPr>
              <w:pStyle w:val="null3"/>
              <w:ind w:firstLine="420"/>
            </w:pPr>
            <w:r>
              <w:rPr/>
              <w:t>供应商须在30分钟内响应电话咨询服务请求，能在60分钟内提供技术人员到达现场服务。</w:t>
            </w:r>
          </w:p>
          <w:p>
            <w:pPr>
              <w:pStyle w:val="null3"/>
            </w:pPr>
            <w:r>
              <w:rPr/>
              <w:t xml:space="preserve">3.6 </w:t>
            </w:r>
            <w:r>
              <w:rPr/>
              <w:t>项目验收要求</w:t>
            </w:r>
          </w:p>
          <w:p>
            <w:pPr>
              <w:pStyle w:val="null3"/>
              <w:ind w:firstLine="420"/>
            </w:pPr>
            <w:r>
              <w:rPr/>
              <w:t>1</w:t>
            </w:r>
            <w:r>
              <w:rPr/>
              <w:t>、完成本项目内容所列的各项阶段工作之后，供应商应以书面方式向省市场监管局提出项目验收申请，协助省市场监管局进行验收评审，通过后出具验收证明。</w:t>
            </w:r>
          </w:p>
          <w:p>
            <w:pPr>
              <w:pStyle w:val="null3"/>
              <w:ind w:firstLine="420"/>
            </w:pPr>
            <w:r>
              <w:rPr/>
              <w:t>2</w:t>
            </w:r>
            <w:r>
              <w:rPr/>
              <w:t>、阶段验收：项目完成主要阶段内容后，供应商提供阶段的项目交付成果，需省市场监管局认可并盖章《阶段验收报告》生效后，方可双方确认完成阶段服务工作内容。</w:t>
            </w:r>
          </w:p>
          <w:p>
            <w:pPr>
              <w:pStyle w:val="null3"/>
              <w:ind w:firstLine="420"/>
            </w:pPr>
            <w:r>
              <w:rPr>
                <w:sz w:val="21"/>
              </w:rPr>
              <w:t>3</w:t>
            </w:r>
            <w:r>
              <w:rPr>
                <w:sz w:val="21"/>
              </w:rPr>
              <w:t>、最终验收：最终验收是在本项目所有交付成果通过省市场监管局评审认可后的10个工作日内完成。最终验收必须填写好《终验验收报告》，由双方授权人签字及盖章生效后，方可双方确认完成本项目所有服务工作内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广东省市场监督管理局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采购机构代理服务收费标准：成交供应商须向采购代理机构按如下标准和规定缴纳采购代理服务费（不含税）： （1）以项目预算金额作为采购代理服务费的计算基数； （2）采购代理服务费采用差额定率累进法进行计算，按照以下标准计取：100万元以下的部分，按照1.5%计取；100-500万元的部分，按照0.8%计取。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中标（成交）通知书与发票送达，中标（成交）通知书、服务费（标书款）发票现场领取或邮寄，中标（成交）通知书、我司可通过快递方式送达给中标（成交）人，服务费（标书款）发票以邮件方式发送电子发票。 采购合同送达：中标（成交）人可采用邮寄方式将签订的合同或现场递交我司。 1）收件地址：广州市天河区龙怡路117号银汇大厦5楼 2）收件人：广东志正招标有限公司前台 3）注明采购项目编号</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；请各供应商在响应文件递交截止时间前按须知前附表规定的金额递交至</w:t>
      </w:r>
      <w:r>
        <w:rPr/>
        <w:t>广东志正招标有限公司</w:t>
      </w:r>
      <w:r>
        <w:rPr/>
        <w:t>，到账情况以开启时</w:t>
      </w:r>
      <w:r>
        <w:rPr/>
        <w:t>广东志正招标有限公司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广东志正招标有限公司（https://www.zztender.com/）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广东志正招标有限公司（https://www.zztender.com/）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020-87554028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话：020-83188580、83188500、83188511、83188586</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省市场监管局网络安全专项测评及运营服务（2024年）)：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广东志正招标有限公司</w:t>
      </w:r>
      <w:r>
        <w:rPr/>
        <w:t>统一对外发布。</w:t>
      </w:r>
    </w:p>
    <w:p>
      <w:pPr>
        <w:pStyle w:val="null3"/>
        <w:ind w:firstLine="480"/>
      </w:pPr>
      <w:r>
        <w:rPr/>
        <w:t>（2）对</w:t>
      </w:r>
      <w:r>
        <w:rPr/>
        <w:t>广东志正招标有限公司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采购包1（省市场监管局网络安全专项测评及运营服务（2024年））：</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采购包1（省市场监管局网络安全专项测评及运营服务（2024年））：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供应商必须具有良好的商业信誉和健全的财务会计制度（提供2022年度财务状况报告或2023年度财务状况报告或投标截止日前6个月内任意1个月的财务报表复印件；或基本开户行出具的资信证明）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本项目属于专门面向中小企业采购项目，供应商须为符合本项目采购标的对应行业（信息传输业） 政策划分标准的中小企业。监狱企业、残疾人福利单位视同小型、微型企业。 注：中小企业以供应商填写的《中小企业声明函（服务）》（见报价格式）为判定标准，残疾人福利性单位以供应商填写的《残疾人福利性单位声明函》（见报价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采购包1（省市场监管局网络安全专项测评及运营服务（2024年））：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第一阶段审查（磋商前）</w:t>
            </w:r>
          </w:p>
        </w:tc>
        <w:tc>
          <w:tcPr>
            <w:tcW w:type="dxa" w:w="4238"/>
          </w:tcPr>
          <w:p>
            <w:pPr>
              <w:pStyle w:val="null3"/>
            </w:pPr>
            <w:r>
              <w:rPr/>
              <w:t>符合磋商文件规定的资格要求。</w:t>
            </w:r>
          </w:p>
        </w:tc>
      </w:tr>
      <w:tr>
        <w:tc>
          <w:tcPr>
            <w:tcW w:type="dxa" w:w="890"/>
          </w:tcPr>
          <w:p>
            <w:pPr>
              <w:pStyle w:val="null3"/>
            </w:pPr>
            <w:r>
              <w:rPr/>
              <w:t>2</w:t>
            </w:r>
          </w:p>
        </w:tc>
        <w:tc>
          <w:tcPr>
            <w:tcW w:type="dxa" w:w="3178"/>
          </w:tcPr>
          <w:p>
            <w:pPr>
              <w:pStyle w:val="null3"/>
            </w:pPr>
            <w:r>
              <w:rPr/>
              <w:t>第一阶段审查（磋商前）</w:t>
            </w:r>
          </w:p>
        </w:tc>
        <w:tc>
          <w:tcPr>
            <w:tcW w:type="dxa" w:w="4238"/>
          </w:tcPr>
          <w:p>
            <w:pPr>
              <w:pStyle w:val="null3"/>
            </w:pPr>
            <w:r>
              <w:rPr/>
              <w:t>符合磋商有效期</w:t>
            </w:r>
          </w:p>
        </w:tc>
      </w:tr>
      <w:tr>
        <w:tc>
          <w:tcPr>
            <w:tcW w:type="dxa" w:w="890"/>
          </w:tcPr>
          <w:p>
            <w:pPr>
              <w:pStyle w:val="null3"/>
            </w:pPr>
            <w:r>
              <w:rPr/>
              <w:t>3</w:t>
            </w:r>
          </w:p>
        </w:tc>
        <w:tc>
          <w:tcPr>
            <w:tcW w:type="dxa" w:w="3178"/>
          </w:tcPr>
          <w:p>
            <w:pPr>
              <w:pStyle w:val="null3"/>
            </w:pPr>
            <w:r>
              <w:rPr/>
              <w:t>第一阶段审查（磋商前）</w:t>
            </w:r>
          </w:p>
        </w:tc>
        <w:tc>
          <w:tcPr>
            <w:tcW w:type="dxa" w:w="4238"/>
          </w:tcPr>
          <w:p>
            <w:pPr>
              <w:pStyle w:val="null3"/>
            </w:pPr>
            <w:r>
              <w:rPr/>
              <w:t>响应文件按照磋商文件规定要求签署、盖章，包含：①响应承诺函；②法定代表人证明书或法定代表人授权书；③首轮报价表；④分项报价表</w:t>
            </w:r>
          </w:p>
        </w:tc>
      </w:tr>
      <w:tr>
        <w:tc>
          <w:tcPr>
            <w:tcW w:type="dxa" w:w="890"/>
          </w:tcPr>
          <w:p>
            <w:pPr>
              <w:pStyle w:val="null3"/>
            </w:pPr>
            <w:r>
              <w:rPr/>
              <w:t>4</w:t>
            </w:r>
          </w:p>
        </w:tc>
        <w:tc>
          <w:tcPr>
            <w:tcW w:type="dxa" w:w="3178"/>
          </w:tcPr>
          <w:p>
            <w:pPr>
              <w:pStyle w:val="null3"/>
            </w:pPr>
            <w:r>
              <w:rPr/>
              <w:t>第一阶段审查（磋商前）</w:t>
            </w:r>
          </w:p>
        </w:tc>
        <w:tc>
          <w:tcPr>
            <w:tcW w:type="dxa" w:w="4238"/>
          </w:tcPr>
          <w:p>
            <w:pPr>
              <w:pStyle w:val="null3"/>
            </w:pPr>
            <w:r>
              <w:rPr/>
              <w:t>完全满足磋商文件中“★”标注的条款（若磋商文件“★”发生变动，本条将在第二阶段审查中进行评审）</w:t>
            </w:r>
          </w:p>
        </w:tc>
      </w:tr>
      <w:tr>
        <w:tc>
          <w:tcPr>
            <w:tcW w:type="dxa" w:w="890"/>
          </w:tcPr>
          <w:p>
            <w:pPr>
              <w:pStyle w:val="null3"/>
            </w:pPr>
            <w:r>
              <w:rPr/>
              <w:t>5</w:t>
            </w:r>
          </w:p>
        </w:tc>
        <w:tc>
          <w:tcPr>
            <w:tcW w:type="dxa" w:w="3178"/>
          </w:tcPr>
          <w:p>
            <w:pPr>
              <w:pStyle w:val="null3"/>
            </w:pPr>
            <w:r>
              <w:rPr/>
              <w:t>第二阶段审查（磋商后）</w:t>
            </w:r>
          </w:p>
        </w:tc>
        <w:tc>
          <w:tcPr>
            <w:tcW w:type="dxa" w:w="4238"/>
          </w:tcPr>
          <w:p>
            <w:pPr>
              <w:pStyle w:val="null3"/>
            </w:pPr>
            <w:r>
              <w:rPr/>
              <w:t>最终报价未超过本项目采购预算价</w:t>
            </w:r>
          </w:p>
        </w:tc>
      </w:tr>
      <w:tr>
        <w:tc>
          <w:tcPr>
            <w:tcW w:type="dxa" w:w="890"/>
          </w:tcPr>
          <w:p>
            <w:pPr>
              <w:pStyle w:val="null3"/>
            </w:pPr>
            <w:r>
              <w:rPr/>
              <w:t>6</w:t>
            </w:r>
          </w:p>
        </w:tc>
        <w:tc>
          <w:tcPr>
            <w:tcW w:type="dxa" w:w="3178"/>
          </w:tcPr>
          <w:p>
            <w:pPr>
              <w:pStyle w:val="null3"/>
            </w:pPr>
            <w:r>
              <w:rPr/>
              <w:t>第二阶段审查（磋商后）</w:t>
            </w:r>
          </w:p>
        </w:tc>
        <w:tc>
          <w:tcPr>
            <w:tcW w:type="dxa" w:w="4238"/>
          </w:tcPr>
          <w:p>
            <w:pPr>
              <w:pStyle w:val="null3"/>
            </w:pPr>
            <w:r>
              <w:rPr/>
              <w:t>完全满足磋商文件中“★”标注的条款（若磋商文件“★”发生变动的，本条将针对供应商重新提交的响应文件进行评审）</w:t>
            </w:r>
          </w:p>
        </w:tc>
      </w:tr>
      <w:tr>
        <w:tc>
          <w:tcPr>
            <w:tcW w:type="dxa" w:w="890"/>
          </w:tcPr>
          <w:p>
            <w:pPr>
              <w:pStyle w:val="null3"/>
            </w:pPr>
            <w:r>
              <w:rPr/>
              <w:t>7</w:t>
            </w:r>
          </w:p>
        </w:tc>
        <w:tc>
          <w:tcPr>
            <w:tcW w:type="dxa" w:w="3178"/>
          </w:tcPr>
          <w:p>
            <w:pPr>
              <w:pStyle w:val="null3"/>
            </w:pPr>
            <w:r>
              <w:rPr/>
              <w:t>第二阶段审查（磋商后）</w:t>
            </w:r>
          </w:p>
        </w:tc>
        <w:tc>
          <w:tcPr>
            <w:tcW w:type="dxa" w:w="4238"/>
          </w:tcPr>
          <w:p>
            <w:pPr>
              <w:pStyle w:val="null3"/>
            </w:pPr>
            <w:r>
              <w:rPr/>
              <w:t>未出现有关法律、法规、规章或磋商文件规定的属于响应无效的情形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采购包1(省市场监管局网络安全专项测评及运营服务（2024年）):</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项目技术服务总体方案 (10.0分)</w:t>
            </w:r>
            <w:r>
              <w:rPr/>
              <w:t>，（等次分值选择：</w:t>
            </w:r>
            <w:r>
              <w:rPr/>
              <w:t>0.0;</w:t>
            </w:r>
            <w:r>
              <w:rPr/>
              <w:t>1.0;</w:t>
            </w:r>
            <w:r>
              <w:rPr/>
              <w:t>5.0;</w:t>
            </w:r>
            <w:r>
              <w:rPr/>
              <w:t>10.0;</w:t>
            </w:r>
            <w:r>
              <w:rPr/>
              <w:t>）</w:t>
            </w:r>
          </w:p>
        </w:tc>
        <w:tc>
          <w:tcPr>
            <w:tcW w:type="dxa" w:w="5076"/>
          </w:tcPr>
          <w:p>
            <w:pPr>
              <w:pStyle w:val="null3"/>
              <w:jc w:val="left"/>
            </w:pPr>
            <w:r>
              <w:rPr/>
              <w:t>供应商的投标文件需提供项目技术服务总体方案： 1.方案能清晰理解采购人业务需求，整体思路清楚、科学，内容详细具体，方案完全具备可操作性、合理性及针对性，并为项目配备高素质的工作团队，有清晰、高效、量化的工作方案，优越的服务承诺和承诺的保障措施，得10分； 2.方案能理解采购人业务需求，内容较详细，方案具备可操作性，为项目配备符合行业规范的工作团队，就项目制定了清晰、高效的工作方案，并就相关服务内容作出应有承诺，得5分； 3.方案未能清晰理解用户需求，没有详细的团队工作方案和计划，以及没有有效的服务承诺，得1分； 4. 其他情况或未提供方案，不得分。</w:t>
            </w:r>
          </w:p>
        </w:tc>
      </w:tr>
      <w:tr>
        <w:tc>
          <w:tcPr>
            <w:tcW w:type="dxa" w:w="922"/>
            <w:gridSpan w:val="2"/>
            <w:vMerge/>
          </w:tcPr>
          <w:p/>
        </w:tc>
        <w:tc>
          <w:tcPr>
            <w:tcW w:type="dxa" w:w="2307"/>
          </w:tcPr>
          <w:p>
            <w:pPr>
              <w:pStyle w:val="null3"/>
              <w:jc w:val="left"/>
            </w:pPr>
            <w:r>
              <w:rPr/>
              <w:t>项目应急响应服务方案 (9.0分)</w:t>
            </w:r>
            <w:r>
              <w:rPr/>
              <w:t>，（等次分值选择：</w:t>
            </w:r>
            <w:r>
              <w:rPr/>
              <w:t>0.0;</w:t>
            </w:r>
            <w:r>
              <w:rPr/>
              <w:t>1.0;</w:t>
            </w:r>
            <w:r>
              <w:rPr/>
              <w:t>5.0;</w:t>
            </w:r>
            <w:r>
              <w:rPr/>
              <w:t>9.0;</w:t>
            </w:r>
            <w:r>
              <w:rPr/>
              <w:t>）</w:t>
            </w:r>
          </w:p>
        </w:tc>
        <w:tc>
          <w:tcPr>
            <w:tcW w:type="dxa" w:w="5076"/>
          </w:tcPr>
          <w:p>
            <w:pPr>
              <w:pStyle w:val="null3"/>
              <w:jc w:val="left"/>
            </w:pPr>
            <w:r>
              <w:rPr/>
              <w:t>供应商的投标文件需提供应急响应服务方案： 1.提供的应急响应服务方案表达清晰、严谨，具有较为合理的应急处置流程和安全管理方案，且计划安排合理，方案可行性较强，得9分； 2.提供的应急响应服务方案较为具体，安全管理方案较完善，可行性一般，得5分； 3.提供的应急响应服务方案较差，得1分； 4. 其他情况或未提供方案，不得分。</w:t>
            </w:r>
          </w:p>
        </w:tc>
      </w:tr>
      <w:tr>
        <w:tc>
          <w:tcPr>
            <w:tcW w:type="dxa" w:w="922"/>
            <w:gridSpan w:val="2"/>
            <w:vMerge/>
          </w:tcPr>
          <w:p/>
        </w:tc>
        <w:tc>
          <w:tcPr>
            <w:tcW w:type="dxa" w:w="2307"/>
          </w:tcPr>
          <w:p>
            <w:pPr>
              <w:pStyle w:val="null3"/>
              <w:jc w:val="left"/>
            </w:pPr>
            <w:r>
              <w:rPr/>
              <w:t>项目上线安全测评方案 (9.0分)</w:t>
            </w:r>
            <w:r>
              <w:rPr/>
              <w:t>，（等次分值选择：</w:t>
            </w:r>
            <w:r>
              <w:rPr/>
              <w:t>0.0;</w:t>
            </w:r>
            <w:r>
              <w:rPr/>
              <w:t>1.0;</w:t>
            </w:r>
            <w:r>
              <w:rPr/>
              <w:t>5.0;</w:t>
            </w:r>
            <w:r>
              <w:rPr/>
              <w:t>9.0;</w:t>
            </w:r>
            <w:r>
              <w:rPr/>
              <w:t>）</w:t>
            </w:r>
          </w:p>
        </w:tc>
        <w:tc>
          <w:tcPr>
            <w:tcW w:type="dxa" w:w="5076"/>
          </w:tcPr>
          <w:p>
            <w:pPr>
              <w:pStyle w:val="null3"/>
              <w:jc w:val="left"/>
            </w:pPr>
            <w:r>
              <w:rPr/>
              <w:t>供应商的投标文件需提供上线安全测评方案： 1.提供的上线安全测评方案全面，表达清晰、严谨，能够深入挖掘潜在的安全漏洞和风险点，且计划安排合理，方案可行性较强，得9分； 2.提供的上线安全测评方案较为全面，流程大致清晰，可行性一般，得5分； 3.提供的上线安全测评方案较差，得1分； 4. 其他情况或未提供方案，不得分。</w:t>
            </w:r>
          </w:p>
        </w:tc>
      </w:tr>
      <w:tr>
        <w:tc>
          <w:tcPr>
            <w:tcW w:type="dxa" w:w="922"/>
            <w:gridSpan w:val="2"/>
            <w:vMerge/>
          </w:tcPr>
          <w:p/>
        </w:tc>
        <w:tc>
          <w:tcPr>
            <w:tcW w:type="dxa" w:w="2307"/>
          </w:tcPr>
          <w:p>
            <w:pPr>
              <w:pStyle w:val="null3"/>
              <w:jc w:val="left"/>
            </w:pPr>
            <w:r>
              <w:rPr/>
              <w:t>软件硬件安全评估检测服务方案 (9.0分)</w:t>
            </w:r>
            <w:r>
              <w:rPr/>
              <w:t>，（等次分值选择：</w:t>
            </w:r>
            <w:r>
              <w:rPr/>
              <w:t>0.0;</w:t>
            </w:r>
            <w:r>
              <w:rPr/>
              <w:t>1.0;</w:t>
            </w:r>
            <w:r>
              <w:rPr/>
              <w:t>5.0;</w:t>
            </w:r>
            <w:r>
              <w:rPr/>
              <w:t>9.0;</w:t>
            </w:r>
            <w:r>
              <w:rPr/>
              <w:t>）</w:t>
            </w:r>
          </w:p>
        </w:tc>
        <w:tc>
          <w:tcPr>
            <w:tcW w:type="dxa" w:w="5076"/>
          </w:tcPr>
          <w:p>
            <w:pPr>
              <w:pStyle w:val="null3"/>
              <w:jc w:val="left"/>
            </w:pPr>
            <w:r>
              <w:rPr/>
              <w:t>供应商的投标文件需提供应软件硬件安全评估检测服务方案： 1.提供的应软件硬件安全评估检测服务方案表达清晰、严谨，且计划安排合理，方案可行性较强，得9分； 2.提供的应软件硬件安全评估检测服务方案较为具体，计划安排较完善，可行性一般，得5分； 3.提供的应软件硬件安全评估检测服务方案较差，得1分； 4. 其他情况或未提供总体实施方案，不得分。</w:t>
            </w:r>
          </w:p>
        </w:tc>
      </w:tr>
      <w:tr>
        <w:tc>
          <w:tcPr>
            <w:tcW w:type="dxa" w:w="922"/>
            <w:gridSpan w:val="2"/>
            <w:vMerge/>
          </w:tcPr>
          <w:p/>
        </w:tc>
        <w:tc>
          <w:tcPr>
            <w:tcW w:type="dxa" w:w="2307"/>
          </w:tcPr>
          <w:p>
            <w:pPr>
              <w:pStyle w:val="null3"/>
              <w:jc w:val="left"/>
            </w:pPr>
            <w:r>
              <w:rPr/>
              <w:t>专业级人工渗透测试服务方案 (9.0分)</w:t>
            </w:r>
            <w:r>
              <w:rPr/>
              <w:t>，（等次分值选择：</w:t>
            </w:r>
            <w:r>
              <w:rPr/>
              <w:t>0.0;</w:t>
            </w:r>
            <w:r>
              <w:rPr/>
              <w:t>1.0;</w:t>
            </w:r>
            <w:r>
              <w:rPr/>
              <w:t>5.0;</w:t>
            </w:r>
            <w:r>
              <w:rPr/>
              <w:t>9.0;</w:t>
            </w:r>
            <w:r>
              <w:rPr/>
              <w:t>）</w:t>
            </w:r>
          </w:p>
        </w:tc>
        <w:tc>
          <w:tcPr>
            <w:tcW w:type="dxa" w:w="5076"/>
          </w:tcPr>
          <w:p>
            <w:pPr>
              <w:pStyle w:val="null3"/>
              <w:jc w:val="left"/>
            </w:pPr>
            <w:r>
              <w:rPr/>
              <w:t>供应商的投标文件需提供应专业级人工渗透测试服务方案方案： 1.提供的应专业级人工渗透测试服务方案方案表达清晰、严谨，且计划安排合理，方案可行性较强，得9分； 2.提供的应专业级人工渗透测试服务方案方案较为具体，计划安排较完善，可行性一般，得5分； 3.提供的应专业级人工渗透测试服务方案方案较差，得1分； 4. 其他情况或未提供总体实施方案，不得分。</w:t>
            </w:r>
          </w:p>
        </w:tc>
      </w:tr>
      <w:tr>
        <w:tc>
          <w:tcPr>
            <w:tcW w:type="dxa" w:w="922"/>
            <w:gridSpan w:val="2"/>
            <w:vMerge/>
          </w:tcPr>
          <w:p/>
        </w:tc>
        <w:tc>
          <w:tcPr>
            <w:tcW w:type="dxa" w:w="2307"/>
          </w:tcPr>
          <w:p>
            <w:pPr>
              <w:pStyle w:val="null3"/>
              <w:jc w:val="left"/>
            </w:pPr>
            <w:r>
              <w:rPr/>
              <w:t>网络安全培训服务方案 (9.0分)</w:t>
            </w:r>
            <w:r>
              <w:rPr/>
              <w:t>，（等次分值选择：</w:t>
            </w:r>
            <w:r>
              <w:rPr/>
              <w:t>0.0;</w:t>
            </w:r>
            <w:r>
              <w:rPr/>
              <w:t>1.0;</w:t>
            </w:r>
            <w:r>
              <w:rPr/>
              <w:t>5.0;</w:t>
            </w:r>
            <w:r>
              <w:rPr/>
              <w:t>9.0;</w:t>
            </w:r>
            <w:r>
              <w:rPr/>
              <w:t>）</w:t>
            </w:r>
          </w:p>
        </w:tc>
        <w:tc>
          <w:tcPr>
            <w:tcW w:type="dxa" w:w="5076"/>
          </w:tcPr>
          <w:p>
            <w:pPr>
              <w:pStyle w:val="null3"/>
              <w:jc w:val="left"/>
            </w:pPr>
            <w:r>
              <w:rPr/>
              <w:t>供应商的投标文件需提供应网络安全培训服务方案方案： 1.提供的应网络安全培训服务方案方案表达清晰、严谨，且计划安排合理，方案可行性较强，得9分； 2.提供的应网络安全培训服务方案方案较为具体，计划安排较完善，可行性一般，得5分； 3.提供的应网络安全培训服务方案方案较差，得1分； 4.其他情况或未提供总体实施方案，不得分。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项目负责人资质 (8.0分)</w:t>
            </w:r>
          </w:p>
        </w:tc>
        <w:tc>
          <w:tcPr>
            <w:tcW w:type="dxa" w:w="5076"/>
          </w:tcPr>
          <w:p>
            <w:pPr>
              <w:pStyle w:val="null3"/>
              <w:jc w:val="left"/>
            </w:pPr>
            <w:r>
              <w:rPr/>
              <w:t>1.要求供应商的项目负责人1人，具备本科或以上学历的基础上，每具备一个以下证书的，得2分，最高得6分： （1）具有中国信息安全测评中心颁发的CISP（注册信息安全工程师）证书； （2）具有中国网络安全审查认证和市场监管大数据中心颁发的CISAW（信息安全保障人员）证书； （3）具有国家人力资源和社会保障部颁发的计算机网络管理员（信息安全）证书。 注：提供学历证明文件、证书复印件及在本公司任职的证明材料（如加盖政府有关部门印章的打印日期在本项目投标截止日之前六个月的任意一个月的《投保单》或《社会保险参保人员证明》，或单位代缴个人所得税税单等）。不提供不得分。 2.项目负责人具有IT网络信息安全从业经验： 10年或以上的，得2分； 5（含）-10（不含）年的，得1分； 其他不得分。 注：需提供供应商盖章的人员简历，不提供不得分。</w:t>
            </w:r>
          </w:p>
        </w:tc>
      </w:tr>
      <w:tr>
        <w:tc>
          <w:tcPr>
            <w:tcW w:type="dxa" w:w="922"/>
            <w:gridSpan w:val="2"/>
            <w:vMerge/>
          </w:tcPr>
          <w:p/>
        </w:tc>
        <w:tc>
          <w:tcPr>
            <w:tcW w:type="dxa" w:w="2307"/>
          </w:tcPr>
          <w:p>
            <w:pPr>
              <w:pStyle w:val="null3"/>
              <w:jc w:val="left"/>
            </w:pPr>
            <w:r>
              <w:rPr/>
              <w:t>项目团队成员资质 (10.0分)</w:t>
            </w:r>
          </w:p>
        </w:tc>
        <w:tc>
          <w:tcPr>
            <w:tcW w:type="dxa" w:w="5076"/>
          </w:tcPr>
          <w:p>
            <w:pPr>
              <w:pStyle w:val="null3"/>
              <w:jc w:val="left"/>
            </w:pPr>
            <w:r>
              <w:rPr/>
              <w:t>要求供应商的项目团队人员（项目负责人除外）不少于5人，每一人具有以下任意一种资质证书的，得1分，最高得10分： （1）中国信息安全测评中心颁发的CISP（注册信息安全工程师）证书； （2）中国网络安全审查认证和市场监管大数据中心颁发的CISAW（信息安全保障人员）证书； （3）国家人力资源和社会保障部颁发的计算机网络管理员（信息安全）证书。 注：一人多证不重复得分。提供证书复印件及在本公司任职的证明材料（如加盖政府有关部门印章的打印日期在本项目投标截止日之前六个月的任意一个月的《投保单》或《社会保险参保人员证明》，或单位代缴个人所得税税单等）。不提供不得分。</w:t>
            </w:r>
          </w:p>
        </w:tc>
      </w:tr>
      <w:tr>
        <w:tc>
          <w:tcPr>
            <w:tcW w:type="dxa" w:w="922"/>
            <w:gridSpan w:val="2"/>
            <w:vMerge/>
          </w:tcPr>
          <w:p/>
        </w:tc>
        <w:tc>
          <w:tcPr>
            <w:tcW w:type="dxa" w:w="2307"/>
          </w:tcPr>
          <w:p>
            <w:pPr>
              <w:pStyle w:val="null3"/>
              <w:jc w:val="left"/>
            </w:pPr>
            <w:r>
              <w:rPr/>
              <w:t>企业安全技术能力 (4.0分)</w:t>
            </w:r>
          </w:p>
        </w:tc>
        <w:tc>
          <w:tcPr>
            <w:tcW w:type="dxa" w:w="5076"/>
          </w:tcPr>
          <w:p>
            <w:pPr>
              <w:pStyle w:val="null3"/>
              <w:jc w:val="left"/>
            </w:pPr>
            <w:r>
              <w:rPr/>
              <w:t>供应商拥有自主工具研发及用于支撑安全服务实施，每具有一个与信息安全相关的软件著作权（或专利权）证书的，得0.5分，最高得4分。 注：提供软件著作权（或专利权）证书复印件。</w:t>
            </w:r>
          </w:p>
        </w:tc>
      </w:tr>
      <w:tr>
        <w:tc>
          <w:tcPr>
            <w:tcW w:type="dxa" w:w="922"/>
            <w:gridSpan w:val="2"/>
            <w:vMerge/>
          </w:tcPr>
          <w:p/>
        </w:tc>
        <w:tc>
          <w:tcPr>
            <w:tcW w:type="dxa" w:w="2307"/>
          </w:tcPr>
          <w:p>
            <w:pPr>
              <w:pStyle w:val="null3"/>
              <w:jc w:val="left"/>
            </w:pPr>
            <w:r>
              <w:rPr/>
              <w:t>项目经验 (10.0分)</w:t>
            </w:r>
          </w:p>
        </w:tc>
        <w:tc>
          <w:tcPr>
            <w:tcW w:type="dxa" w:w="5076"/>
          </w:tcPr>
          <w:p>
            <w:pPr>
              <w:pStyle w:val="null3"/>
              <w:jc w:val="left"/>
            </w:pPr>
            <w:r>
              <w:rPr/>
              <w:t>供应商具有2021年1月1日起至今（以合同验收时间为准）完成过相关网络安全服务类项目。提供一个经验，得2分，本项满分10分。 注：供应商须提供证明材料及复印件（加盖供应商公章）。供应商须提供签订的合同关键页，关键页包括合同名称、签字盖章页、签订日期页、能体现合同约定服务内容的关键页等。</w:t>
            </w:r>
          </w:p>
        </w:tc>
      </w:tr>
      <w:tr>
        <w:tc>
          <w:tcPr>
            <w:tcW w:type="dxa" w:w="922"/>
            <w:gridSpan w:val="2"/>
            <w:vMerge/>
          </w:tcPr>
          <w:p/>
        </w:tc>
        <w:tc>
          <w:tcPr>
            <w:tcW w:type="dxa" w:w="2307"/>
          </w:tcPr>
          <w:p>
            <w:pPr>
              <w:pStyle w:val="null3"/>
              <w:jc w:val="left"/>
            </w:pPr>
            <w:r>
              <w:rPr/>
              <w:t>服务响应能力 (3.0分)</w:t>
            </w:r>
          </w:p>
        </w:tc>
        <w:tc>
          <w:tcPr>
            <w:tcW w:type="dxa" w:w="5076"/>
          </w:tcPr>
          <w:p>
            <w:pPr>
              <w:pStyle w:val="null3"/>
              <w:jc w:val="left"/>
            </w:pPr>
            <w:r>
              <w:rPr/>
              <w:t>考察供应商能够快速响应技术服务支撑的能力，供应商承诺响应时间： 在30分钟内响应电话咨询服务请求，能在60分钟内提供技术人员到达现场服务的，得3分； 在60分钟内响应电话咨询服务请求，能在90分钟内提供技术人员到达现场服务，得2分； 在90分钟内响应电话咨询服务请求，能在120分钟内提供技术人员到达现场服务，得1分；。 其他不得分。 注：提供承诺或声明。</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shd w:fill="FFFFFF" w:val="clear"/>
        </w:rPr>
        <w:t>广东省政府采购</w:t>
      </w:r>
    </w:p>
    <w:p>
      <w:pPr>
        <w:pStyle w:val="null3"/>
        <w:spacing w:after="165"/>
        <w:ind w:firstLine="480"/>
        <w:jc w:val="center"/>
      </w:pPr>
      <w:r>
        <w:rPr>
          <w:sz w:val="21"/>
          <w:b/>
          <w:shd w:fill="FFFFFF" w:val="clear"/>
        </w:rPr>
        <w:t xml:space="preserve"> </w:t>
      </w:r>
    </w:p>
    <w:p>
      <w:pPr>
        <w:pStyle w:val="null3"/>
        <w:spacing w:after="165"/>
        <w:ind w:firstLine="480"/>
        <w:jc w:val="center"/>
      </w:pPr>
      <w:r>
        <w:rPr>
          <w:sz w:val="44"/>
          <w:b/>
          <w:shd w:fill="FFFFFF" w:val="clear"/>
        </w:rPr>
        <w:t>合　同　书</w:t>
      </w:r>
    </w:p>
    <w:p>
      <w:pPr>
        <w:pStyle w:val="null3"/>
        <w:spacing w:after="165"/>
        <w:jc w:val="both"/>
      </w:pPr>
      <w:r>
        <w:br/>
      </w:r>
      <w:r>
        <w:rPr/>
        <w:t xml:space="preserve">  </w:t>
      </w:r>
    </w:p>
    <w:p>
      <w:pPr>
        <w:pStyle w:val="null3"/>
        <w:spacing w:after="165"/>
        <w:jc w:val="both"/>
      </w:pPr>
      <w:r>
        <w:br/>
      </w:r>
      <w:r>
        <w:rPr>
          <w:sz w:val="21"/>
          <w:b/>
          <w:shd w:fill="FFFFFF" w:val="clear"/>
        </w:rPr>
        <w:t xml:space="preserve">项目名称： </w:t>
      </w:r>
      <w:r>
        <w:rPr>
          <w:sz w:val="21"/>
          <w:b/>
          <w:u w:val="single"/>
          <w:shd w:fill="FFFFFF" w:val="clear"/>
        </w:rPr>
        <w:t xml:space="preserve">                       </w:t>
      </w:r>
      <w:r>
        <w:rPr>
          <w:sz w:val="21"/>
          <w:b/>
          <w:shd w:fill="FFFFFF" w:val="clear"/>
        </w:rPr>
        <w:t xml:space="preserve">  </w:t>
      </w:r>
    </w:p>
    <w:p>
      <w:pPr>
        <w:pStyle w:val="null3"/>
        <w:spacing w:after="165"/>
        <w:jc w:val="left"/>
      </w:pPr>
      <w:r>
        <w:rPr>
          <w:sz w:val="21"/>
          <w:b/>
          <w:shd w:fill="FFFFFF" w:val="clear"/>
        </w:rPr>
        <w:t xml:space="preserve">合同编号： </w:t>
      </w:r>
      <w:r>
        <w:rPr>
          <w:sz w:val="21"/>
          <w:b/>
          <w:u w:val="single"/>
          <w:shd w:fill="FFFFFF" w:val="clear"/>
        </w:rPr>
        <w:t xml:space="preserve">                       </w:t>
      </w:r>
      <w:r>
        <w:rPr>
          <w:sz w:val="21"/>
          <w:b/>
          <w:shd w:fill="FFFFFF" w:val="clear"/>
        </w:rPr>
        <w:t xml:space="preserve">  </w:t>
      </w:r>
    </w:p>
    <w:p>
      <w:pPr>
        <w:pStyle w:val="null3"/>
        <w:spacing w:after="165"/>
        <w:jc w:val="left"/>
      </w:pPr>
      <w:r>
        <w:rPr>
          <w:sz w:val="21"/>
          <w:b/>
          <w:shd w:fill="FFFFFF" w:val="clear"/>
        </w:rPr>
        <w:t xml:space="preserve">签约地点： </w:t>
      </w:r>
      <w:r>
        <w:rPr>
          <w:sz w:val="21"/>
          <w:b/>
          <w:u w:val="single"/>
          <w:shd w:fill="FFFFFF" w:val="clear"/>
        </w:rPr>
        <w:t xml:space="preserve">                       </w:t>
      </w:r>
      <w:r>
        <w:rPr>
          <w:sz w:val="21"/>
          <w:b/>
          <w:shd w:fill="FFFFFF" w:val="clear"/>
        </w:rPr>
        <w:t xml:space="preserve">  </w:t>
      </w:r>
    </w:p>
    <w:p>
      <w:pPr>
        <w:pStyle w:val="null3"/>
        <w:spacing w:after="165"/>
        <w:jc w:val="left"/>
      </w:pPr>
      <w:r>
        <w:rPr>
          <w:sz w:val="21"/>
          <w:b/>
          <w:shd w:fill="FFFFFF" w:val="clear"/>
        </w:rPr>
        <w:t>签订日期：       年    月     日</w:t>
      </w:r>
    </w:p>
    <w:p>
      <w:pPr>
        <w:pStyle w:val="null3"/>
        <w:spacing w:after="165"/>
        <w:ind w:firstLine="480"/>
        <w:jc w:val="center"/>
      </w:pPr>
      <w:r>
        <w:rPr>
          <w:sz w:val="21"/>
          <w:shd w:fill="FFFFFF" w:val="clear"/>
        </w:rPr>
        <w:t xml:space="preserve"> </w:t>
      </w:r>
    </w:p>
    <w:p>
      <w:pPr>
        <w:pStyle w:val="null3"/>
        <w:spacing w:after="165"/>
        <w:ind w:firstLine="480"/>
        <w:jc w:val="both"/>
      </w:pPr>
      <w:r>
        <w:rPr>
          <w:sz w:val="21"/>
          <w:shd w:fill="FFFFFF" w:val="clear"/>
        </w:rPr>
        <w:t xml:space="preserve">  </w:t>
      </w:r>
    </w:p>
    <w:p>
      <w:pPr>
        <w:pStyle w:val="null3"/>
      </w:pPr>
      <w:r>
        <w:rPr>
          <w:sz w:val="21"/>
        </w:rPr>
        <w:t>甲    方：广东省市场监督管理局</w:t>
      </w:r>
    </w:p>
    <w:p>
      <w:pPr>
        <w:pStyle w:val="null3"/>
        <w:spacing w:after="165"/>
        <w:jc w:val="both"/>
      </w:pPr>
      <w:r>
        <w:rPr>
          <w:sz w:val="21"/>
        </w:rPr>
        <w:t>电    话：           　   传  真：           地  址：</w:t>
      </w:r>
    </w:p>
    <w:p>
      <w:pPr>
        <w:pStyle w:val="null3"/>
        <w:spacing w:after="165"/>
        <w:jc w:val="both"/>
      </w:pPr>
      <w:r>
        <w:rPr>
          <w:sz w:val="21"/>
        </w:rPr>
        <w:t xml:space="preserve">乙    方：                  </w:t>
      </w:r>
      <w:r>
        <w:br/>
      </w:r>
      <w:r>
        <w:rPr>
          <w:sz w:val="21"/>
        </w:rPr>
        <w:t xml:space="preserve"> 电    话：                传  真：           地  址：  </w:t>
      </w:r>
    </w:p>
    <w:p>
      <w:pPr>
        <w:pStyle w:val="null3"/>
        <w:spacing w:after="165"/>
        <w:jc w:val="both"/>
      </w:pPr>
      <w:r>
        <w:rPr>
          <w:sz w:val="21"/>
        </w:rPr>
        <w:t>根据</w:t>
      </w:r>
      <w:r>
        <w:rPr>
          <w:sz w:val="21"/>
          <w:u w:val="single"/>
        </w:rPr>
        <w:t xml:space="preserve">  省市场监管局网络安全专项测评及运营服务（2024年）   </w:t>
      </w:r>
      <w:r>
        <w:rPr>
          <w:sz w:val="21"/>
        </w:rPr>
        <w:t>的采购结果，按照《中华人民共和国政府采购法》、《中华人民共和国政府采购法实施条例》、《中华人民共和国民法典》第三编　合同的规定，经双方协商，本着平等互利和诚实信用的原则，一致同意签订本合同如下。</w:t>
      </w:r>
    </w:p>
    <w:p>
      <w:pPr>
        <w:pStyle w:val="null3"/>
        <w:spacing w:after="165"/>
        <w:jc w:val="both"/>
      </w:pPr>
      <w:r>
        <w:rPr>
          <w:sz w:val="21"/>
        </w:rPr>
        <w:t>一、合同金额</w:t>
      </w:r>
    </w:p>
    <w:p>
      <w:pPr>
        <w:pStyle w:val="null3"/>
        <w:spacing w:after="165"/>
        <w:ind w:firstLine="420"/>
        <w:jc w:val="both"/>
      </w:pPr>
      <w:r>
        <w:rPr>
          <w:sz w:val="21"/>
        </w:rPr>
        <w:t>合同金额为（大写）：</w:t>
      </w:r>
      <w:r>
        <w:rPr>
          <w:sz w:val="21"/>
          <w:u w:val="single"/>
        </w:rPr>
        <w:t xml:space="preserve">             </w:t>
      </w:r>
      <w:r>
        <w:rPr>
          <w:sz w:val="21"/>
        </w:rPr>
        <w:t>元（￥</w:t>
      </w:r>
      <w:r>
        <w:rPr>
          <w:sz w:val="21"/>
          <w:u w:val="single"/>
        </w:rPr>
        <w:t xml:space="preserve">            </w:t>
      </w:r>
      <w:r>
        <w:rPr>
          <w:sz w:val="21"/>
        </w:rPr>
        <w:t xml:space="preserve"> 元）人民币。</w:t>
      </w:r>
    </w:p>
    <w:p>
      <w:pPr>
        <w:pStyle w:val="null3"/>
        <w:spacing w:after="165"/>
        <w:jc w:val="both"/>
      </w:pPr>
      <w:r>
        <w:rPr>
          <w:sz w:val="21"/>
        </w:rPr>
        <w:t>二、服务范围</w:t>
      </w:r>
    </w:p>
    <w:p>
      <w:pPr>
        <w:pStyle w:val="null3"/>
        <w:spacing w:after="165"/>
        <w:jc w:val="both"/>
      </w:pPr>
      <w:r>
        <w:rPr>
          <w:sz w:val="21"/>
        </w:rPr>
        <w:t>　　（一）甲方聘请乙方提供以下服务：</w:t>
      </w:r>
    </w:p>
    <w:p>
      <w:pPr>
        <w:pStyle w:val="null3"/>
        <w:spacing w:after="165"/>
        <w:ind w:firstLine="420"/>
        <w:jc w:val="both"/>
      </w:pPr>
      <w:r>
        <w:rPr>
          <w:sz w:val="21"/>
        </w:rPr>
        <w:t>1.</w:t>
      </w:r>
      <w:r>
        <w:rPr>
          <w:sz w:val="21"/>
        </w:rPr>
        <w:t>乙方提供以广东省市场监督管理局为主体，从软件硬件安全检测服务、专业级人工渗透测试服务、应急响应、演练和重保服务、网络安全培训服务、上线安全测评服务等五类共7项网络安全服务工作。</w:t>
      </w:r>
    </w:p>
    <w:p>
      <w:pPr>
        <w:pStyle w:val="null3"/>
        <w:spacing w:after="165"/>
        <w:ind w:firstLine="420"/>
        <w:jc w:val="both"/>
      </w:pPr>
      <w:r>
        <w:rPr>
          <w:sz w:val="21"/>
        </w:rPr>
        <w:t>2.</w:t>
      </w:r>
      <w:r>
        <w:rPr>
          <w:sz w:val="21"/>
        </w:rPr>
        <w:t>详细需求详见磋商文件及相应文件。</w:t>
      </w:r>
    </w:p>
    <w:p>
      <w:pPr>
        <w:pStyle w:val="null3"/>
        <w:spacing w:after="165"/>
        <w:ind w:firstLine="420"/>
        <w:jc w:val="both"/>
      </w:pPr>
      <w:r>
        <w:rPr>
          <w:sz w:val="21"/>
        </w:rPr>
        <w:t>（二）验收方案</w:t>
      </w:r>
    </w:p>
    <w:p>
      <w:pPr>
        <w:pStyle w:val="null3"/>
        <w:spacing w:after="165"/>
        <w:ind w:firstLine="420"/>
        <w:jc w:val="both"/>
      </w:pPr>
      <w:r>
        <w:rPr>
          <w:sz w:val="21"/>
        </w:rPr>
        <w:t>1</w:t>
      </w:r>
      <w:r>
        <w:rPr>
          <w:sz w:val="21"/>
        </w:rPr>
        <w:t>、完成本项目内容所列的各项阶段工作之后，乙方应以书面方式向甲方提出项目验收申请，协助甲方进行验收评审，通过后出具验收证明。</w:t>
      </w:r>
    </w:p>
    <w:p>
      <w:pPr>
        <w:pStyle w:val="null3"/>
        <w:spacing w:after="165"/>
        <w:ind w:firstLine="420"/>
        <w:jc w:val="both"/>
      </w:pPr>
      <w:r>
        <w:rPr>
          <w:sz w:val="21"/>
        </w:rPr>
        <w:t>2</w:t>
      </w:r>
      <w:r>
        <w:rPr>
          <w:sz w:val="21"/>
        </w:rPr>
        <w:t>、阶段验收：项目完成主要阶段内容后，乙方提供阶段的项目交付成果，需甲方认可并盖章《阶段验收报告》生效后，方可双方确认完成阶段服务工作内容。</w:t>
      </w:r>
    </w:p>
    <w:p>
      <w:pPr>
        <w:pStyle w:val="null3"/>
        <w:spacing w:after="165"/>
        <w:ind w:firstLine="420"/>
        <w:jc w:val="both"/>
      </w:pPr>
      <w:r>
        <w:rPr>
          <w:sz w:val="21"/>
        </w:rPr>
        <w:t>3</w:t>
      </w:r>
      <w:r>
        <w:rPr>
          <w:sz w:val="21"/>
        </w:rPr>
        <w:t>、最终验收：最终验收是在本项目所有交付成果通过甲方评审认可后的10个工作日内完成。最终验收必须填写好《终验验收报告》，由双方授权人签字及盖章生效后，方可双方确认完成本项目所有服务工作内容。</w:t>
      </w:r>
    </w:p>
    <w:p>
      <w:pPr>
        <w:pStyle w:val="null3"/>
        <w:spacing w:after="165"/>
        <w:jc w:val="both"/>
      </w:pPr>
      <w:r>
        <w:rPr>
          <w:sz w:val="21"/>
        </w:rPr>
        <w:t>三、甲方乙方的权利和义务</w:t>
      </w:r>
    </w:p>
    <w:p>
      <w:pPr>
        <w:pStyle w:val="null3"/>
        <w:spacing w:after="165"/>
        <w:ind w:left="405"/>
        <w:jc w:val="both"/>
      </w:pPr>
      <w:r>
        <w:rPr>
          <w:sz w:val="21"/>
        </w:rPr>
        <w:t>（一）甲方的权利和义务</w:t>
      </w:r>
    </w:p>
    <w:p>
      <w:pPr>
        <w:pStyle w:val="null3"/>
        <w:ind w:firstLine="420"/>
      </w:pPr>
      <w:r>
        <w:rPr/>
        <w:t>1.</w:t>
      </w:r>
      <w:r>
        <w:rPr/>
        <w:t>乙方因自身原因导致合同无法继续履行，则视为乙方违约，甲方有权单方解除合同，并向乙方追偿损失。</w:t>
      </w:r>
    </w:p>
    <w:p>
      <w:pPr>
        <w:pStyle w:val="null3"/>
        <w:ind w:firstLine="420"/>
      </w:pPr>
      <w:r>
        <w:rPr/>
        <w:t>2.</w:t>
      </w:r>
      <w:r>
        <w:rPr/>
        <w:t>如因乙方原因导致甲方被行政处分或行政处罚，甲方保留向乙方追究法律责任、经济责任的权利。</w:t>
      </w:r>
    </w:p>
    <w:p>
      <w:pPr>
        <w:pStyle w:val="null3"/>
        <w:ind w:firstLine="420"/>
      </w:pPr>
      <w:r>
        <w:rPr/>
        <w:t>3.</w:t>
      </w:r>
      <w:r>
        <w:rPr/>
        <w:t>甲方有权要求乙方撤换任何不称职的项目人员，乙方需在甲方要求的时间内完成替换，替换人员须具有与原人员能力相当或更高的资质和能力。</w:t>
      </w:r>
    </w:p>
    <w:p>
      <w:pPr>
        <w:pStyle w:val="null3"/>
        <w:ind w:firstLine="420"/>
      </w:pPr>
      <w:r>
        <w:rPr/>
        <w:t>4.</w:t>
      </w:r>
      <w:r>
        <w:rPr/>
        <w:t>甲方应向乙方提供技术服务所必须的信息、数据、资料，并负责为乙方提供必要的设备、工作场地、后勤设施等。如因甲方未能按时提供工作条件或技术资料，或甲方未及时协调需其他相关方配合的资源，经甲方书面确认后，乙方可顺延工作的完成期限。</w:t>
      </w:r>
    </w:p>
    <w:p>
      <w:pPr>
        <w:pStyle w:val="null3"/>
        <w:ind w:firstLine="420"/>
      </w:pPr>
      <w:r>
        <w:rPr/>
        <w:t>5.</w:t>
      </w:r>
      <w:r>
        <w:rPr/>
        <w:t>甲方应在项目小组指派一名甲方人员作为项目负责人，负责对乙方服务进行协调、监督，项目负责人应定期向甲方汇报，与乙方项目负责人沟通，并负责本合同项下服务和/或可交付成果物的验收组织工作。如乙方提供的服务达不到甲方要求的，甲方应及时将不符合要求的内容和原因通知乙方。</w:t>
      </w:r>
    </w:p>
    <w:p>
      <w:pPr>
        <w:pStyle w:val="null3"/>
        <w:ind w:firstLine="420"/>
      </w:pPr>
      <w:r>
        <w:rPr/>
        <w:t>6.</w:t>
      </w:r>
      <w:r>
        <w:rPr/>
        <w:t>甲方应及时组织验收，对乙方提交的符合本合同约定的服务成果进行书面确认。</w:t>
      </w:r>
    </w:p>
    <w:p>
      <w:pPr>
        <w:pStyle w:val="null3"/>
        <w:ind w:firstLine="420"/>
      </w:pPr>
      <w:r>
        <w:rPr/>
        <w:t>7.</w:t>
      </w:r>
      <w:r>
        <w:rPr/>
        <w:t>按照本合同的约定向乙方支付合同金额。</w:t>
      </w:r>
    </w:p>
    <w:p>
      <w:pPr>
        <w:pStyle w:val="null3"/>
        <w:ind w:firstLine="420"/>
      </w:pPr>
      <w:r>
        <w:rPr/>
        <w:t>8.</w:t>
      </w:r>
      <w:r>
        <w:rPr/>
        <w:t>为确保项目实施单位遵循方案进行建设，甲方有权要求乙方参与实施项目采购需求编制、技术交底、需求确认、变更审核和验收核查工作，乙方应按甲方的要求出具审核意见。</w:t>
      </w:r>
    </w:p>
    <w:p>
      <w:pPr>
        <w:pStyle w:val="null3"/>
        <w:ind w:firstLine="420"/>
      </w:pPr>
      <w:r>
        <w:rPr/>
        <w:t>9.</w:t>
      </w:r>
      <w:r>
        <w:rPr/>
        <w:t>法律、法规规定的以及本合同项下的其他权利义务。</w:t>
      </w:r>
    </w:p>
    <w:p>
      <w:pPr>
        <w:pStyle w:val="null3"/>
        <w:ind w:firstLine="420"/>
      </w:pPr>
      <w:r>
        <w:rPr/>
        <w:t>（二）乙方的权利和义务</w:t>
      </w:r>
    </w:p>
    <w:p>
      <w:pPr>
        <w:pStyle w:val="null3"/>
        <w:ind w:firstLine="420"/>
      </w:pPr>
      <w:r>
        <w:rPr/>
        <w:t>1.</w:t>
      </w:r>
      <w:r>
        <w:rPr/>
        <w:t>要求甲方按本合同的约定支付合同金额的权利。</w:t>
      </w:r>
    </w:p>
    <w:p>
      <w:pPr>
        <w:pStyle w:val="null3"/>
        <w:ind w:firstLine="420"/>
      </w:pPr>
      <w:r>
        <w:rPr/>
        <w:t>2.</w:t>
      </w:r>
      <w:r>
        <w:rPr/>
        <w:t>如果因不可归责于乙方的原因导致乙方不能履约的，则乙方有权和甲方就有关事宜进行沟通，如经甲方确认确属不可归责于乙方的原因，且乙方已为避免此种情形采取必要的措施，则甲方出具相应的书面文件，确认不得以此作为对乙方考核不达标的依据，并不得追究乙方的违约责任。</w:t>
      </w:r>
    </w:p>
    <w:p>
      <w:pPr>
        <w:pStyle w:val="null3"/>
        <w:ind w:firstLine="420"/>
      </w:pPr>
      <w:r>
        <w:rPr/>
        <w:t>3.</w:t>
      </w:r>
      <w:r>
        <w:rPr/>
        <w:t>乙方应尽勤勉义务，严格执行项目服务计划，交付服务和/或可交付成果，如项目发生变更，应按甲方要求对变更内容协助开展审核评估。</w:t>
      </w:r>
    </w:p>
    <w:p>
      <w:pPr>
        <w:pStyle w:val="null3"/>
        <w:ind w:firstLine="420"/>
      </w:pPr>
      <w:r>
        <w:rPr/>
        <w:t>4.</w:t>
      </w:r>
      <w:r>
        <w:rPr/>
        <w:t>若乙方履行本合同确需甲方配合或协调的，应事先向甲方提出书面说明并清晰、完整地列明甲方需配合的事项及时间要求等内容，经甲方书面同意后，甲方应配合或协调事项；否则，甲方无须向乙方提供任何配合或协助，乙方亦不能以此为由要求甲方承担任何责任或主张减轻或免除自己任何责任。</w:t>
      </w:r>
    </w:p>
    <w:p>
      <w:pPr>
        <w:pStyle w:val="null3"/>
        <w:ind w:firstLine="420"/>
      </w:pPr>
      <w:r>
        <w:rPr/>
        <w:t>5.</w:t>
      </w:r>
      <w:r>
        <w:rPr/>
        <w:t>乙方收到甲方提供的资料信息应进行书面签收。对前述资料信息有异议的，应在收到之日起2个工作日内向甲方书面提出，否则视为乙方认可甲方提供的资料信息，乙方不得以甲方未按需提供技术资料为由主张顺延工作的完成期限。未提出书面异议而因资料信息错误或者缺陷等导致的一切后果由乙方自行承担，给甲方造成损失的，乙方应予以赔偿。</w:t>
      </w:r>
    </w:p>
    <w:p>
      <w:pPr>
        <w:pStyle w:val="null3"/>
        <w:ind w:firstLine="420"/>
      </w:pPr>
      <w:r>
        <w:rPr/>
        <w:t>6.</w:t>
      </w:r>
      <w:r>
        <w:rPr/>
        <w:t>乙方应为本项目配备相关资质和能力与执行项目工作相匹配的人员。</w:t>
      </w:r>
    </w:p>
    <w:p>
      <w:pPr>
        <w:pStyle w:val="null3"/>
        <w:ind w:firstLine="420"/>
      </w:pPr>
      <w:r>
        <w:rPr/>
        <w:t xml:space="preserve">7. </w:t>
      </w:r>
      <w:r>
        <w:rPr/>
        <w:t>未经双方项目负责人书面确认或者甲方书面同意，乙方不得延迟工作的完成期限或对工作进行内容上的变更。如果乙方在提供技术服务的过程中发现影响计划执行的不利因素的，乙方应及时以书面形式通报给甲方。</w:t>
      </w:r>
    </w:p>
    <w:p>
      <w:pPr>
        <w:pStyle w:val="null3"/>
        <w:ind w:firstLine="420"/>
      </w:pPr>
      <w:r>
        <w:rPr/>
        <w:t>8.</w:t>
      </w:r>
      <w:r>
        <w:rPr/>
        <w:t>甲方告知不符合服务要求的内容和原因后，乙方应在甲方指定期限内完成整改。</w:t>
      </w:r>
    </w:p>
    <w:p>
      <w:pPr>
        <w:pStyle w:val="null3"/>
        <w:ind w:firstLine="420"/>
      </w:pPr>
      <w:r>
        <w:rPr/>
        <w:t>9.</w:t>
      </w:r>
      <w:r>
        <w:rPr/>
        <w:t>乙方应及时参加甲方组织的例会、专题会议等。</w:t>
      </w:r>
    </w:p>
    <w:p>
      <w:pPr>
        <w:pStyle w:val="null3"/>
        <w:ind w:firstLine="420"/>
      </w:pPr>
      <w:r>
        <w:rPr/>
        <w:t>10.</w:t>
      </w:r>
      <w:r>
        <w:rPr/>
        <w:t>如政府审计部门或政府审计部门委托的第三方审计单位需对涉及本合同的事项进行审计时，乙方应按照政府审计有关法律法规和政策要求，支持、协助审计部门或其委托的跟踪审计单位开展工作。</w:t>
      </w:r>
    </w:p>
    <w:p>
      <w:pPr>
        <w:pStyle w:val="null3"/>
        <w:ind w:firstLine="420"/>
      </w:pPr>
      <w:r>
        <w:rPr/>
        <w:t>11.</w:t>
      </w:r>
      <w:r>
        <w:rPr/>
        <w:t>乙方应保证所提供的产品或服务没有侵害任何第三方的知识产权或其他正当权益。如有第三方指控甲方接受乙方提供的产品或服务侵犯了该方的知识产权或其他合法权利，乙方应自费就上述指控为甲方辩护或进行妥善处理，并承担给甲方及第三方造成的一切损失（包括但不限于赔偿金、律师费、诉讼费等）。如乙方不为甲方辩护或不进行妥善处理，甲方可自行处理，对于甲方与第三方达成的和解协议或法院、仲裁机构作出的生效法律文书确定由甲方承担的责任和费用，及甲方自行处理所支出的合理费用（包括但不限于律师费、案件受理费、执行费、差旅费等），乙方同意全部承担，甲方有权在应付乙方的合同款项中直接扣减相应金额或另行向乙方进行追偿。</w:t>
      </w:r>
    </w:p>
    <w:p>
      <w:pPr>
        <w:pStyle w:val="null3"/>
        <w:ind w:firstLine="420"/>
      </w:pPr>
      <w:r>
        <w:rPr/>
        <w:t>12.</w:t>
      </w:r>
      <w:r>
        <w:rPr/>
        <w:t>乙方不得将本合同项下的权利或义务转让。</w:t>
      </w:r>
    </w:p>
    <w:p>
      <w:pPr>
        <w:pStyle w:val="null3"/>
        <w:ind w:firstLine="420"/>
      </w:pPr>
      <w:r>
        <w:rPr/>
        <w:t>13.</w:t>
      </w:r>
      <w:r>
        <w:rPr/>
        <w:t>乙方应对其履行本合同所雇佣、安排的全部人员的安全事故承担责任。由于乙方或乙方人员原因在甲方办公场所内及其毗邻造成的第三者人身伤亡和财产损失，由乙方负责赔偿。</w:t>
      </w:r>
    </w:p>
    <w:p>
      <w:pPr>
        <w:pStyle w:val="null3"/>
        <w:ind w:firstLine="420"/>
      </w:pPr>
      <w:r>
        <w:rPr/>
        <w:t>14.</w:t>
      </w:r>
      <w:r>
        <w:rPr/>
        <w:t>法律、法规规定的以及本合同项下的其他权利义务。</w:t>
      </w:r>
    </w:p>
    <w:p>
      <w:pPr>
        <w:pStyle w:val="null3"/>
        <w:spacing w:after="165"/>
        <w:jc w:val="both"/>
      </w:pPr>
      <w:r>
        <w:rPr>
          <w:sz w:val="21"/>
        </w:rPr>
        <w:t>三、服务期间（项目完成期限）</w:t>
      </w:r>
    </w:p>
    <w:p>
      <w:pPr>
        <w:pStyle w:val="null3"/>
        <w:spacing w:after="165"/>
        <w:ind w:firstLine="435"/>
        <w:jc w:val="both"/>
      </w:pPr>
      <w:r>
        <w:rPr>
          <w:sz w:val="21"/>
        </w:rPr>
        <w:t>服务周期为一年内完成，具体实施时间以合同为准。</w:t>
      </w:r>
    </w:p>
    <w:p>
      <w:pPr>
        <w:pStyle w:val="null3"/>
        <w:spacing w:after="165"/>
        <w:jc w:val="both"/>
      </w:pPr>
      <w:r>
        <w:rPr>
          <w:sz w:val="21"/>
        </w:rPr>
        <w:t>四、付款方式</w:t>
      </w:r>
    </w:p>
    <w:p>
      <w:pPr>
        <w:pStyle w:val="null3"/>
        <w:spacing w:after="165"/>
        <w:ind w:firstLine="420"/>
        <w:jc w:val="both"/>
      </w:pPr>
      <w:r>
        <w:rPr>
          <w:sz w:val="21"/>
        </w:rPr>
        <w:t>1.</w:t>
      </w:r>
      <w:r>
        <w:rPr>
          <w:sz w:val="21"/>
        </w:rPr>
        <w:t>首期款：项目合同签订后10个工作日内，乙方书面提出支付申请函及拟支付金额等额的符合甲方财务管理要求的相应发票，甲方确认后启动支付流程向乙方支付合同总金额的30%。</w:t>
      </w:r>
    </w:p>
    <w:p>
      <w:pPr>
        <w:pStyle w:val="null3"/>
        <w:spacing w:after="165"/>
        <w:ind w:firstLine="420"/>
        <w:jc w:val="both"/>
      </w:pPr>
      <w:r>
        <w:rPr>
          <w:sz w:val="21"/>
        </w:rPr>
        <w:t>2.</w:t>
      </w:r>
      <w:r>
        <w:rPr>
          <w:sz w:val="21"/>
        </w:rPr>
        <w:t>进度款：项目合同生效之日起满9个月，乙方提交书面提出支付申请函、阶段性工作报告和向甲方提供相应金额的、符合国家规定且满足甲方服务管理要求的正规发票，甲方在收到乙方的申请及发票后10个工作日内，启动进度款支付流程，支付合同总金额的40%。</w:t>
      </w:r>
    </w:p>
    <w:p>
      <w:pPr>
        <w:pStyle w:val="null3"/>
        <w:spacing w:after="165"/>
        <w:ind w:firstLine="420"/>
        <w:jc w:val="both"/>
      </w:pPr>
      <w:r>
        <w:rPr>
          <w:sz w:val="21"/>
        </w:rPr>
        <w:t>3.</w:t>
      </w:r>
      <w:r>
        <w:rPr>
          <w:sz w:val="21"/>
        </w:rPr>
        <w:t>尾款：项目通过最终验收后，乙方书面提出支付申请函及拟支付金额等额的符合甲方财务管理要求的相应发票，甲方在收到乙方的申请及发票后10个工作日内，启动尾款支付流程，支付合同总金额30%。</w:t>
      </w:r>
    </w:p>
    <w:p>
      <w:pPr>
        <w:pStyle w:val="null3"/>
        <w:spacing w:after="165"/>
        <w:ind w:firstLine="420"/>
        <w:jc w:val="both"/>
      </w:pPr>
      <w:r>
        <w:rPr>
          <w:sz w:val="21"/>
        </w:rPr>
        <w:t>4.</w:t>
      </w:r>
      <w:r>
        <w:rPr>
          <w:sz w:val="21"/>
        </w:rPr>
        <w:t>以上款项支付进度均需在甲方具备财政支付条件的情况下进行，如因甲方不具备财政支付条件导致的延后支付，甲方不需承担责任；以上支付不得违反甲方财政主管部门的相关规定。</w:t>
      </w:r>
    </w:p>
    <w:p>
      <w:pPr>
        <w:pStyle w:val="null3"/>
        <w:spacing w:after="165"/>
        <w:ind w:firstLine="420"/>
        <w:jc w:val="both"/>
      </w:pPr>
      <w:r>
        <w:rPr>
          <w:sz w:val="21"/>
        </w:rPr>
        <w:t>5.</w:t>
      </w:r>
      <w:r>
        <w:rPr>
          <w:sz w:val="21"/>
        </w:rPr>
        <w:t>乙方账户信息：</w:t>
      </w:r>
    </w:p>
    <w:p>
      <w:pPr>
        <w:pStyle w:val="null3"/>
        <w:spacing w:after="165"/>
        <w:ind w:firstLine="420"/>
        <w:jc w:val="both"/>
      </w:pPr>
      <w:r>
        <w:rPr>
          <w:sz w:val="21"/>
        </w:rPr>
        <w:t>开户名称：</w:t>
      </w:r>
    </w:p>
    <w:p>
      <w:pPr>
        <w:pStyle w:val="null3"/>
        <w:spacing w:after="165"/>
        <w:ind w:firstLine="420"/>
        <w:jc w:val="both"/>
      </w:pPr>
      <w:r>
        <w:rPr>
          <w:sz w:val="21"/>
        </w:rPr>
        <w:t>开户行：</w:t>
      </w:r>
    </w:p>
    <w:p>
      <w:pPr>
        <w:pStyle w:val="null3"/>
        <w:spacing w:after="165"/>
        <w:ind w:firstLine="420"/>
        <w:jc w:val="both"/>
      </w:pPr>
      <w:r>
        <w:rPr>
          <w:sz w:val="21"/>
        </w:rPr>
        <w:t>银行账号：</w:t>
      </w:r>
    </w:p>
    <w:p>
      <w:pPr>
        <w:pStyle w:val="null3"/>
        <w:spacing w:after="165"/>
        <w:jc w:val="both"/>
      </w:pPr>
      <w:r>
        <w:rPr>
          <w:sz w:val="21"/>
        </w:rPr>
        <w:t>五、知识产权产权归属</w:t>
      </w:r>
    </w:p>
    <w:p>
      <w:pPr>
        <w:pStyle w:val="null3"/>
        <w:spacing w:after="165"/>
        <w:ind w:firstLine="420"/>
        <w:jc w:val="both"/>
      </w:pPr>
      <w:r>
        <w:rPr>
          <w:sz w:val="21"/>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spacing w:after="165"/>
        <w:jc w:val="both"/>
      </w:pPr>
      <w:r>
        <w:rPr>
          <w:sz w:val="21"/>
        </w:rPr>
        <w:t>六、保密</w:t>
      </w:r>
    </w:p>
    <w:p>
      <w:pPr>
        <w:pStyle w:val="null3"/>
        <w:spacing w:after="165"/>
        <w:ind w:firstLine="420"/>
        <w:jc w:val="both"/>
      </w:pPr>
      <w:r>
        <w:rPr>
          <w:sz w:val="21"/>
        </w:rPr>
        <w:t xml:space="preserve">项目实施过程中至乙方正式向甲方交付技术文档资料时止，乙方必须采取措施对本项目实施过程中的数据、技术文档等资料保密，否则，由于乙方过错导致的上述资料泄密的，乙方必须承担一切责任。项目完成后，甲、乙双方均有责任对本项目的技术保密承担责任。  </w:t>
      </w:r>
    </w:p>
    <w:p>
      <w:pPr>
        <w:pStyle w:val="null3"/>
        <w:spacing w:after="165"/>
        <w:ind w:firstLine="420"/>
        <w:jc w:val="both"/>
      </w:pPr>
      <w:r>
        <w:rPr>
          <w:sz w:val="21"/>
        </w:rPr>
        <w:t>1</w:t>
      </w:r>
      <w:r>
        <w:rPr>
          <w:sz w:val="21"/>
        </w:rPr>
        <w:t>）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spacing w:after="165"/>
        <w:ind w:firstLine="420"/>
        <w:jc w:val="both"/>
      </w:pPr>
      <w:r>
        <w:rPr>
          <w:sz w:val="21"/>
        </w:rPr>
        <w:t>2</w:t>
      </w:r>
      <w:r>
        <w:rPr>
          <w:sz w:val="21"/>
        </w:rPr>
        <w:t>）除了合同本身之外，上款所列举的任何物件均是甲方的财产。乙方应当在完成合同后应将这些物件及全部复制件还给甲方，甲方同意由乙方持有的除外。</w:t>
      </w:r>
    </w:p>
    <w:p>
      <w:pPr>
        <w:pStyle w:val="null3"/>
        <w:spacing w:after="165"/>
        <w:jc w:val="both"/>
      </w:pPr>
      <w:r>
        <w:rPr>
          <w:sz w:val="21"/>
        </w:rPr>
        <w:t>七、违约责任与赔偿损失</w:t>
      </w:r>
    </w:p>
    <w:p>
      <w:pPr>
        <w:pStyle w:val="null3"/>
        <w:spacing w:after="165"/>
        <w:ind w:firstLine="420"/>
        <w:jc w:val="both"/>
      </w:pPr>
      <w:r>
        <w:rPr>
          <w:sz w:val="21"/>
        </w:rPr>
        <w:t xml:space="preserve">1) </w:t>
      </w:r>
      <w:r>
        <w:rPr>
          <w:sz w:val="21"/>
        </w:rPr>
        <w:t>乙方提供的服务不符合采购文件、投标文件或本合同规定的，甲方有权拒收，并且乙方须向甲方方支付本合同总价5%的违约金。</w:t>
      </w:r>
    </w:p>
    <w:p>
      <w:pPr>
        <w:pStyle w:val="null3"/>
        <w:spacing w:after="165"/>
        <w:ind w:firstLine="420"/>
        <w:jc w:val="both"/>
      </w:pPr>
      <w:r>
        <w:rPr>
          <w:sz w:val="21"/>
        </w:rPr>
        <w:t xml:space="preserve">2) </w:t>
      </w:r>
      <w:r>
        <w:rPr>
          <w:sz w:val="21"/>
        </w:rPr>
        <w:t>乙方未能按本合同规定的交货时间提供服务，从逾期之日起每日按本合同总价3‰的数额向甲方支付违约金；逾期半个月以上的，甲方有权终止合同，由此造成的甲方经济损失由乙方承担。</w:t>
      </w:r>
    </w:p>
    <w:p>
      <w:pPr>
        <w:pStyle w:val="null3"/>
        <w:spacing w:after="165"/>
        <w:ind w:firstLine="420"/>
        <w:jc w:val="both"/>
      </w:pPr>
      <w:r>
        <w:rPr>
          <w:sz w:val="21"/>
        </w:rPr>
        <w:t xml:space="preserve">3) </w:t>
      </w:r>
      <w:r>
        <w:rPr>
          <w:sz w:val="21"/>
        </w:rPr>
        <w:t>甲方无正当理由拒收接受服务，到期拒付服务款项的，甲方向乙方偿付本合同总的5%的违约金。甲方逾期付款，则每日按本合同总价的3‰向乙方偿付违约金。</w:t>
      </w:r>
    </w:p>
    <w:p>
      <w:pPr>
        <w:pStyle w:val="null3"/>
        <w:spacing w:after="165"/>
        <w:ind w:firstLine="420"/>
        <w:jc w:val="both"/>
      </w:pPr>
      <w:r>
        <w:rPr>
          <w:sz w:val="21"/>
        </w:rPr>
        <w:t xml:space="preserve">4) </w:t>
      </w:r>
      <w:r>
        <w:rPr>
          <w:sz w:val="21"/>
        </w:rPr>
        <w:t>其它违约责任按《中华人民共和国民法典》第三编　合同处理。</w:t>
      </w:r>
    </w:p>
    <w:p>
      <w:pPr>
        <w:pStyle w:val="null3"/>
        <w:spacing w:after="165"/>
        <w:jc w:val="both"/>
      </w:pPr>
      <w:r>
        <w:rPr>
          <w:sz w:val="21"/>
        </w:rPr>
        <w:t>八、争端的解决</w:t>
      </w:r>
    </w:p>
    <w:p>
      <w:pPr>
        <w:pStyle w:val="null3"/>
        <w:spacing w:after="165"/>
        <w:ind w:firstLine="420"/>
        <w:jc w:val="both"/>
      </w:pPr>
      <w:r>
        <w:rPr>
          <w:sz w:val="21"/>
        </w:rPr>
        <w:t>合同执行过程中发生的任何争议，如双方不能通过友好协商解决，按相关法律法规处理。</w:t>
      </w:r>
    </w:p>
    <w:p>
      <w:pPr>
        <w:pStyle w:val="null3"/>
        <w:spacing w:after="165"/>
        <w:jc w:val="both"/>
      </w:pPr>
      <w:r>
        <w:rPr>
          <w:sz w:val="21"/>
        </w:rPr>
        <w:t>九、不可抗力</w:t>
      </w:r>
    </w:p>
    <w:p>
      <w:pPr>
        <w:pStyle w:val="null3"/>
        <w:spacing w:after="165"/>
        <w:ind w:firstLine="412"/>
        <w:jc w:val="both"/>
      </w:pPr>
      <w:r>
        <w:rPr>
          <w:sz w:val="21"/>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after="165"/>
        <w:jc w:val="both"/>
      </w:pPr>
      <w:r>
        <w:rPr>
          <w:sz w:val="21"/>
        </w:rPr>
        <w:t>十、税费</w:t>
      </w:r>
    </w:p>
    <w:p>
      <w:pPr>
        <w:pStyle w:val="null3"/>
        <w:spacing w:after="165"/>
        <w:ind w:firstLine="412"/>
        <w:jc w:val="both"/>
      </w:pPr>
      <w:r>
        <w:rPr>
          <w:sz w:val="21"/>
        </w:rPr>
        <w:t>在中国境内、外发生的与本合同执行有关的一切税费均由乙方负担。</w:t>
      </w:r>
    </w:p>
    <w:p>
      <w:pPr>
        <w:pStyle w:val="null3"/>
        <w:spacing w:after="165"/>
        <w:jc w:val="both"/>
      </w:pPr>
      <w:r>
        <w:rPr>
          <w:sz w:val="21"/>
        </w:rPr>
        <w:t>十一、其它</w:t>
      </w:r>
    </w:p>
    <w:p>
      <w:pPr>
        <w:pStyle w:val="null3"/>
        <w:spacing w:after="165"/>
        <w:ind w:firstLine="412"/>
        <w:jc w:val="both"/>
      </w:pPr>
      <w:r>
        <w:rPr>
          <w:sz w:val="21"/>
        </w:rPr>
        <w:t xml:space="preserve">1) </w:t>
      </w:r>
      <w:r>
        <w:rPr>
          <w:sz w:val="21"/>
        </w:rPr>
        <w:t>本合同所有附件、采购文件、投标文件、中标通知书通知书均为合同的有效组成部分，与本合同具有同等法律效力。</w:t>
      </w:r>
    </w:p>
    <w:p>
      <w:pPr>
        <w:pStyle w:val="null3"/>
        <w:spacing w:after="165"/>
        <w:ind w:firstLine="412"/>
        <w:jc w:val="both"/>
      </w:pPr>
      <w:r>
        <w:rPr>
          <w:sz w:val="21"/>
        </w:rPr>
        <w:t xml:space="preserve">2) </w:t>
      </w:r>
      <w:r>
        <w:rPr>
          <w:sz w:val="21"/>
        </w:rPr>
        <w:t>在执行本合同的过程中，所有经双方签署确认的文件（包括会议纪要、补充协议、往来信函）即成为本合同的有效组成部分。</w:t>
      </w:r>
    </w:p>
    <w:p>
      <w:pPr>
        <w:pStyle w:val="null3"/>
        <w:spacing w:after="165"/>
        <w:ind w:firstLine="412"/>
        <w:jc w:val="both"/>
      </w:pPr>
      <w:r>
        <w:rPr>
          <w:sz w:val="21"/>
        </w:rPr>
        <w:t xml:space="preserve">3) </w:t>
      </w:r>
      <w:r>
        <w:rPr>
          <w:sz w:val="21"/>
        </w:rPr>
        <w:t>如一方地址、电话、传真号码有变更，应在变更当日内书面通知对方，否则，应承担相应责任。</w:t>
      </w:r>
    </w:p>
    <w:p>
      <w:pPr>
        <w:pStyle w:val="null3"/>
        <w:spacing w:after="165"/>
        <w:ind w:firstLine="412"/>
        <w:jc w:val="both"/>
      </w:pPr>
      <w:r>
        <w:rPr>
          <w:sz w:val="21"/>
        </w:rPr>
        <w:t xml:space="preserve">4) </w:t>
      </w:r>
      <w:r>
        <w:rPr>
          <w:sz w:val="21"/>
        </w:rPr>
        <w:t>除甲方事先书面同意外，乙方不得部分或全部转让其应履行的合同项下的义务。</w:t>
      </w:r>
    </w:p>
    <w:p>
      <w:pPr>
        <w:pStyle w:val="null3"/>
        <w:spacing w:after="165"/>
        <w:jc w:val="both"/>
      </w:pPr>
      <w:r>
        <w:rPr>
          <w:sz w:val="21"/>
        </w:rPr>
        <w:t>十二、合同生效</w:t>
      </w:r>
    </w:p>
    <w:p>
      <w:pPr>
        <w:pStyle w:val="null3"/>
        <w:spacing w:after="165"/>
        <w:ind w:firstLine="412"/>
        <w:jc w:val="both"/>
      </w:pPr>
      <w:r>
        <w:rPr>
          <w:sz w:val="21"/>
        </w:rPr>
        <w:t>1</w:t>
      </w:r>
      <w:r>
        <w:rPr>
          <w:sz w:val="21"/>
        </w:rPr>
        <w:t>）本合同在甲乙双方法人代表或其授权代表签字盖章后生效。</w:t>
      </w:r>
    </w:p>
    <w:p>
      <w:pPr>
        <w:pStyle w:val="null3"/>
        <w:spacing w:after="165"/>
        <w:ind w:firstLine="412"/>
        <w:jc w:val="both"/>
      </w:pPr>
      <w:r>
        <w:rPr>
          <w:sz w:val="21"/>
        </w:rPr>
        <w:t>2</w:t>
      </w:r>
      <w:r>
        <w:rPr>
          <w:sz w:val="21"/>
        </w:rPr>
        <w:t>）合同一式    份，其中甲方    份，乙方    份，监管部门壹份，采购代理机构壹份。</w:t>
      </w:r>
    </w:p>
    <w:p>
      <w:pPr>
        <w:pStyle w:val="null3"/>
        <w:spacing w:after="165"/>
        <w:jc w:val="both"/>
      </w:pPr>
      <w:r>
        <w:rPr>
          <w:sz w:val="21"/>
        </w:rPr>
        <w:t>甲方（盖章）：                          乙方（盖章）：</w:t>
      </w:r>
    </w:p>
    <w:p>
      <w:pPr>
        <w:pStyle w:val="null3"/>
        <w:spacing w:after="165"/>
        <w:jc w:val="both"/>
      </w:pPr>
      <w:r>
        <w:rPr>
          <w:sz w:val="21"/>
        </w:rPr>
        <w:t>法定代表/授权代表（签字）：             法定代表/授权代表（签字）：</w:t>
      </w:r>
    </w:p>
    <w:p>
      <w:pPr>
        <w:pStyle w:val="null3"/>
        <w:spacing w:after="165"/>
        <w:jc w:val="both"/>
      </w:pPr>
      <w:r>
        <w:rPr>
          <w:sz w:val="21"/>
        </w:rPr>
        <w:t>日期：                                 日期：</w:t>
      </w:r>
    </w:p>
    <w:p>
      <w:pPr>
        <w:pStyle w:val="null3"/>
        <w:spacing w:after="165"/>
        <w:jc w:val="both"/>
      </w:pPr>
      <w:r>
        <w:rPr>
          <w:sz w:val="21"/>
        </w:rPr>
        <w:t>邮政编码：                             邮政编码：</w:t>
      </w:r>
    </w:p>
    <w:p>
      <w:pPr>
        <w:pStyle w:val="null3"/>
        <w:spacing w:after="165"/>
        <w:jc w:val="both"/>
      </w:pPr>
      <w:r>
        <w:rPr>
          <w:sz w:val="21"/>
        </w:rPr>
        <w:t>开户名称：                             开户名称：</w:t>
      </w:r>
    </w:p>
    <w:p>
      <w:pPr>
        <w:pStyle w:val="null3"/>
        <w:spacing w:after="165"/>
        <w:jc w:val="both"/>
      </w:pPr>
      <w:r>
        <w:rPr>
          <w:sz w:val="21"/>
        </w:rPr>
        <w:t>开户银行：                             开户银行：</w:t>
      </w:r>
    </w:p>
    <w:p>
      <w:pPr>
        <w:pStyle w:val="null3"/>
        <w:spacing w:after="165"/>
        <w:jc w:val="both"/>
      </w:pPr>
      <w:r>
        <w:rPr>
          <w:sz w:val="21"/>
        </w:rPr>
        <w:t>开户账号：                             开户账号:</w:t>
      </w:r>
    </w:p>
    <w:p>
      <w:pPr>
        <w:pStyle w:val="null3"/>
        <w:spacing w:after="165"/>
        <w:jc w:val="left"/>
      </w:pPr>
      <w:r>
        <w:rPr>
          <w:sz w:val="21"/>
        </w:rPr>
        <w:t>注： 此为合同草案，可根据磋商情况进行变更！</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440001-2024-26326</w:t>
      </w:r>
    </w:p>
    <w:p>
      <w:pPr>
        <w:pStyle w:val="null3"/>
        <w:jc w:val="center"/>
        <w:outlineLvl w:val="3"/>
      </w:pPr>
      <w:r>
        <w:rPr>
          <w:sz w:val="24"/>
          <w:b/>
        </w:rPr>
        <w:t>采购项目编号：</w:t>
      </w:r>
      <w:r>
        <w:rPr>
          <w:sz w:val="24"/>
          <w:b/>
        </w:rPr>
        <w:t>ZZ0240308</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广东志正招标有限公司</w:t>
      </w:r>
    </w:p>
    <w:p>
      <w:pPr>
        <w:pStyle w:val="null3"/>
        <w:ind w:firstLine="480"/>
      </w:pPr>
      <w:r>
        <w:rPr/>
        <w:t xml:space="preserve"> 你方组织的</w:t>
      </w:r>
      <w:r>
        <w:rPr>
          <w:u w:val="single"/>
        </w:rPr>
        <w:t>“</w:t>
      </w:r>
      <w:r>
        <w:rPr>
          <w:u w:val="single"/>
        </w:rPr>
        <w:t>省市场监管局网络安全专项测评及运营服务（2024年）</w:t>
      </w:r>
      <w:r>
        <w:rPr>
          <w:u w:val="single"/>
        </w:rPr>
        <w:t>”</w:t>
      </w:r>
      <w:r>
        <w:rPr/>
        <w:t>项目的竞争性磋商[采购项目编号为：</w:t>
      </w:r>
      <w:r>
        <w:rPr>
          <w:u w:val="single"/>
        </w:rPr>
        <w:t>ZZ0240308</w:t>
      </w:r>
      <w:r>
        <w:rPr/>
        <w:t>]，我方愿参与响应。</w:t>
      </w:r>
    </w:p>
    <w:p>
      <w:pPr>
        <w:pStyle w:val="null3"/>
        <w:ind w:firstLine="480"/>
      </w:pPr>
      <w:r>
        <w:rPr/>
        <w:t>我方确认收到贵方提供的</w:t>
      </w:r>
      <w:r>
        <w:rPr>
          <w:u w:val="single"/>
        </w:rPr>
        <w:t>“</w:t>
      </w:r>
      <w:r>
        <w:rPr>
          <w:u w:val="single"/>
        </w:rPr>
        <w:t>省市场监管局网络安全专项测评及运营服务（2024年）</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省市场监管局网络安全专项测评及运营服务（2024年）</w:t>
      </w:r>
      <w:r>
        <w:rPr/>
        <w:t>”项目采购[采购项目编号为</w:t>
      </w:r>
      <w:r>
        <w:rPr/>
        <w:t>ZZ0240308</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广东省市场监督管理局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广东志正招标有限公司</w:t>
      </w:r>
    </w:p>
    <w:p>
      <w:pPr>
        <w:pStyle w:val="null3"/>
        <w:ind w:firstLine="480"/>
      </w:pPr>
      <w:r>
        <w:rPr/>
        <w:t>我单位参加贵公司组织的</w:t>
      </w:r>
      <w:r>
        <w:rPr/>
        <w:t>省市场监管局网络安全专项测评及运营服务（2024年）</w:t>
      </w:r>
      <w:r>
        <w:rPr/>
        <w:t>（采购项目编号：</w:t>
      </w:r>
      <w:r>
        <w:rPr/>
        <w:t>ZZ0240308</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省市场监管局网络安全专项测评及运营服务（2024年）</w:t>
      </w:r>
      <w:r>
        <w:rPr/>
        <w:t>”项目（采购项目编号：</w:t>
      </w:r>
      <w:r>
        <w:rPr/>
        <w:t>ZZ0240308</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