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440101-2022-26223</w:t>
      </w:r>
    </w:p>
    <w:p>
      <w:pPr>
        <w:jc w:val="center"/>
      </w:pPr>
      <w:r>
        <w:rPr>
          <w:b/>
          <w:sz w:val="24"/>
        </w:rPr>
        <w:t>采购项目编号：</w:t>
      </w:r>
      <w:r>
        <w:rPr>
          <w:b/>
          <w:sz w:val="24"/>
        </w:rPr>
        <w:t>440101-2022-26223</w:t>
      </w:r>
    </w:p>
    <w:p>
      <w:pPr>
        <w:jc w:val="center"/>
      </w:pPr>
      <w:r>
        <w:rPr>
          <w:b/>
          <w:sz w:val="24"/>
        </w:rPr>
        <w:t>项目名称：</w:t>
      </w:r>
      <w:r>
        <w:rPr>
          <w:b/>
          <w:sz w:val="24"/>
        </w:rPr>
        <w:t>广州市市场监督管理局2023年广州市在用电梯监督抽查服务项目</w:t>
      </w:r>
    </w:p>
    <w:p>
      <w:pPr>
        <w:jc w:val="center"/>
      </w:pPr>
      <w:r>
        <w:rPr>
          <w:b/>
          <w:sz w:val="24"/>
        </w:rPr>
        <w:t>采购人：</w:t>
      </w:r>
      <w:r>
        <w:rPr>
          <w:b/>
          <w:sz w:val="24"/>
        </w:rPr>
        <w:t>广州市市场监督管理局</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广州市市场监督管理局</w:t>
      </w:r>
      <w:r>
        <w:rPr/>
        <w:t>的委托，采用</w:t>
      </w:r>
      <w:r>
        <w:rPr/>
        <w:t>公开招标</w:t>
      </w:r>
      <w:r>
        <w:rPr/>
        <w:t>方式组织采购</w:t>
      </w:r>
      <w:r>
        <w:rPr/>
        <w:t>广州市市场监督管理局2023年广州市在用电梯监督抽查服务项目</w:t>
      </w:r>
      <w:r>
        <w:rPr/>
        <w:t>。欢迎符合资格条件的国内供应商参加投标。</w:t>
      </w:r>
    </w:p>
    <w:p>
      <w:r>
        <w:rPr>
          <w:b/>
          <w:sz w:val="28"/>
        </w:rPr>
        <w:t>一.项目概述</w:t>
      </w:r>
    </w:p>
    <w:p>
      <w:r>
        <w:rPr>
          <w:b/>
          <w:sz w:val="24"/>
        </w:rPr>
        <w:t>1.名称与编号</w:t>
      </w:r>
    </w:p>
    <w:p>
      <w:pPr>
        <w:ind w:firstLine="480"/>
      </w:pPr>
      <w:r>
        <w:rPr/>
        <w:t>项目名称：</w:t>
      </w:r>
      <w:r>
        <w:rPr/>
        <w:t>广州市市场监督管理局2023年广州市在用电梯监督抽查服务项目</w:t>
      </w:r>
    </w:p>
    <w:p>
      <w:pPr>
        <w:ind w:firstLine="480"/>
      </w:pPr>
      <w:r>
        <w:rPr/>
        <w:t>采购计划编号：</w:t>
      </w:r>
      <w:r>
        <w:rPr/>
        <w:t>440101-2022-26223</w:t>
      </w:r>
    </w:p>
    <w:p>
      <w:pPr>
        <w:ind w:firstLine="480"/>
      </w:pPr>
      <w:r>
        <w:rPr/>
        <w:t>采购项目编号：</w:t>
      </w:r>
      <w:r>
        <w:rPr/>
        <w:t>440101-2022-26223</w:t>
      </w:r>
    </w:p>
    <w:p>
      <w:pPr>
        <w:ind w:firstLine="480"/>
      </w:pPr>
      <w:r>
        <w:rPr/>
        <w:t>采购方式：</w:t>
      </w:r>
      <w:r>
        <w:rPr/>
        <w:t>公开招标</w:t>
      </w:r>
    </w:p>
    <w:p>
      <w:pPr>
        <w:ind w:firstLine="480"/>
      </w:pPr>
      <w:r>
        <w:rPr/>
        <w:t>预算金额：</w:t>
      </w:r>
      <w:r>
        <w:rPr/>
        <w:t>9,800,000.00</w:t>
      </w:r>
      <w:r>
        <w:rPr/>
        <w:t>元</w:t>
      </w:r>
    </w:p>
    <w:p>
      <w:r>
        <w:rPr>
          <w:b/>
          <w:sz w:val="24"/>
        </w:rPr>
        <w:t>2.项目内容及需求情况（采购项目技术规格、参数及要求）</w:t>
      </w:r>
    </w:p>
    <w:p>
      <w:pPr>
        <w:ind w:firstLine="480"/>
      </w:pPr>
    </w:p>
    <w:p/>
    <w:p>
      <w:r>
        <w:rPr/>
        <w:t>采购包1(2023年广州市在用电梯监督抽查服务项目-1):</w:t>
      </w:r>
    </w:p>
    <w:p>
      <w:r>
        <w:rPr/>
        <w:t>采购包预算金额：8,700,000.00元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其他专业技术服务</w:t>
            </w:r>
          </w:p>
        </w:tc>
        <w:tc>
          <w:tcPr>
            <w:tcW w:type="dxa" w:w="2052"/>
          </w:tcPr>
          <w:p>
            <w:r>
              <w:rPr/>
              <w:t>2023年广州市在用电梯监督抽查服务项目-1</w:t>
            </w:r>
          </w:p>
        </w:tc>
        <w:tc>
          <w:tcPr>
            <w:tcW w:type="dxa" w:w="977"/>
          </w:tcPr>
          <w:p>
            <w:r>
              <w:rPr/>
              <w:t>1.00(项)</w:t>
            </w:r>
          </w:p>
        </w:tc>
        <w:tc>
          <w:tcPr>
            <w:tcW w:type="dxa" w:w="977"/>
          </w:tcPr>
          <w:p>
            <w:r>
              <w:rPr/>
              <w:t>详见第二章</w:t>
            </w:r>
          </w:p>
        </w:tc>
        <w:tc>
          <w:tcPr>
            <w:tcW w:type="dxa" w:w="977"/>
          </w:tcPr>
          <w:p>
            <w:r>
              <w:rPr/>
              <w:t>8,700,000.00</w:t>
            </w:r>
          </w:p>
        </w:tc>
        <w:tc>
          <w:tcPr>
            <w:tcW w:type="dxa" w:w="977"/>
          </w:tcPr>
          <w:p>
            <w:r>
              <w:rPr/>
              <w:t>否</w:t>
            </w:r>
          </w:p>
        </w:tc>
      </w:tr>
    </w:tbl>
    <w:p/>
    <w:p>
      <w:r>
        <w:rPr/>
        <w:t>本采购包不接受联合体投标</w:t>
      </w:r>
    </w:p>
    <w:p/>
    <w:p>
      <w:r>
        <w:rPr/>
        <w:t>合同履行期限：自合同签订之日起至2024年3月31日。</w:t>
      </w:r>
    </w:p>
    <w:p/>
    <w:p>
      <w:r>
        <w:rPr/>
        <w:t>采购包2(2023年广州市在用电梯监督抽查服务项目-2):</w:t>
      </w:r>
    </w:p>
    <w:p>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其他专业技术服务</w:t>
            </w:r>
          </w:p>
        </w:tc>
        <w:tc>
          <w:tcPr>
            <w:tcW w:type="dxa" w:w="2052"/>
          </w:tcPr>
          <w:p>
            <w:r>
              <w:rPr/>
              <w:t>2023年广州市在用电梯监督抽查服务项目-2</w:t>
            </w:r>
          </w:p>
        </w:tc>
        <w:tc>
          <w:tcPr>
            <w:tcW w:type="dxa" w:w="977"/>
          </w:tcPr>
          <w:p>
            <w:r>
              <w:rPr/>
              <w:t>1.00(项)</w:t>
            </w:r>
          </w:p>
        </w:tc>
        <w:tc>
          <w:tcPr>
            <w:tcW w:type="dxa" w:w="977"/>
          </w:tcPr>
          <w:p>
            <w:r>
              <w:rPr/>
              <w:t>详见第二章</w:t>
            </w:r>
          </w:p>
        </w:tc>
        <w:tc>
          <w:tcPr>
            <w:tcW w:type="dxa" w:w="977"/>
          </w:tcPr>
          <w:p>
            <w:r>
              <w:rPr/>
              <w:t>1,100,000.00</w:t>
            </w:r>
          </w:p>
        </w:tc>
        <w:tc>
          <w:tcPr>
            <w:tcW w:type="dxa" w:w="977"/>
          </w:tcPr>
          <w:p>
            <w:r>
              <w:rPr/>
              <w:t>否</w:t>
            </w:r>
          </w:p>
        </w:tc>
      </w:tr>
    </w:tbl>
    <w:p/>
    <w:p>
      <w:r>
        <w:rPr/>
        <w:t>本采购包不接受联合体投标</w:t>
      </w:r>
    </w:p>
    <w:p/>
    <w:p>
      <w:r>
        <w:rPr/>
        <w:t>合同履行期限：自合同签订之日起至2024年3月31日。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2）有依法缴纳税收和社会保障资金的良好记录：有依法缴纳税收和社会保障资金的良好记录：提供签署及盖章合格的投标函。</w:t>
      </w:r>
    </w:p>
    <w:p/>
    <w:p>
      <w:r>
        <w:rPr/>
        <w:t>3）具有良好的商业信誉和健全的财务会计制度：具有良好的商业信誉和健全的财务会计制度：提供签署及盖章合格的投标函。</w:t>
      </w:r>
    </w:p>
    <w:p/>
    <w:p>
      <w:r>
        <w:rPr/>
        <w:t>4）履行合同所必需的设备和专业技术能力：履行合同所必需的设备和专业技术能力：提供签署及盖章合格的投标函。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Pr>
        <w:jc w:val="left"/>
      </w:pPr>
    </w:p>
    <w:p/>
    <w:p/>
    <w:p>
      <w:r>
        <w:rPr>
          <w:b/>
          <w:sz w:val="24"/>
        </w:rPr>
        <w:t>3.本项目特定的资格要求：</w:t>
      </w:r>
    </w:p>
    <w:p>
      <w:pPr>
        <w:ind w:firstLine="480"/>
      </w:pPr>
    </w:p>
    <w:p/>
    <w:p>
      <w:r>
        <w:rPr/>
        <w:t>采购包1（2023年广州市在用电梯监督抽查服务项目-1）：</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3)投标人提供符合《特种设备安全法》规定的《中华人民共和国特种设备检验检测机构核准证》，取得电梯监督检验资格（含防爆型电梯），提供复印件。</w:t>
      </w:r>
    </w:p>
    <w:p/>
    <w:p>
      <w:r>
        <w:rPr/>
        <w:t>4)本项目不接受联合体投标。</w:t>
      </w:r>
    </w:p>
    <w:p/>
    <w:p>
      <w:r>
        <w:rPr/>
        <w:t>采购包2（2023年广州市在用电梯监督抽查服务项目-2）：</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3)投标人提供符合《特种设备安全法》规定的《中华人民共和国特种设备检验检测机构核准证》，取得电梯监督检验资格（含防爆型电梯），提供复印件。</w:t>
      </w:r>
    </w:p>
    <w:p/>
    <w:p>
      <w:r>
        <w:rPr/>
        <w:t>4)本项目不接受联合体投标。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r>
        <w:rPr/>
        <w:t>。</w:t>
      </w:r>
    </w:p>
    <w:p>
      <w:r>
        <w:rPr>
          <w:b/>
          <w:sz w:val="28"/>
        </w:rPr>
        <w:t>六.本项目联系方式：</w:t>
      </w:r>
    </w:p>
    <w:p>
      <w:r>
        <w:rPr>
          <w:b/>
          <w:sz w:val="24"/>
        </w:rPr>
        <w:t>1.采购人信息</w:t>
      </w:r>
    </w:p>
    <w:p>
      <w:pPr>
        <w:ind w:firstLine="480"/>
      </w:pPr>
      <w:r>
        <w:rPr/>
        <w:t>名称：</w:t>
      </w:r>
      <w:r>
        <w:rPr/>
        <w:t>广州市市场监督管理局</w:t>
      </w:r>
    </w:p>
    <w:p>
      <w:pPr>
        <w:ind w:firstLine="480"/>
      </w:pPr>
      <w:r>
        <w:rPr/>
        <w:t>地址：</w:t>
      </w:r>
      <w:r>
        <w:rPr/>
        <w:t>广州市天河区天河路112号</w:t>
      </w:r>
    </w:p>
    <w:p>
      <w:pPr>
        <w:ind w:firstLine="480"/>
      </w:pPr>
      <w:r>
        <w:rPr/>
        <w:t>联系方式：</w:t>
      </w:r>
      <w:r>
        <w:rPr/>
        <w:t>020-83228233</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020-87554618</w:t>
      </w:r>
    </w:p>
    <w:p>
      <w:r>
        <w:rPr>
          <w:b/>
          <w:sz w:val="24"/>
        </w:rPr>
        <w:t>3.项目联系方式</w:t>
      </w:r>
    </w:p>
    <w:p>
      <w:pPr>
        <w:ind w:firstLine="480"/>
      </w:pPr>
      <w:r>
        <w:rPr/>
        <w:t>项目联系人：</w:t>
      </w:r>
      <w:r>
        <w:rPr/>
        <w:t>李先生、吴小姐</w:t>
      </w:r>
    </w:p>
    <w:p>
      <w:pPr>
        <w:ind w:firstLine="480"/>
      </w:pPr>
      <w:r>
        <w:rPr/>
        <w:t>电话：</w:t>
      </w:r>
      <w:r>
        <w:rPr/>
        <w:t>020-87554618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4"/>
        </w:rPr>
        <w:t>说明：</w:t>
      </w:r>
    </w:p>
    <w:p>
      <w:pPr>
        <w:jc w:val="both"/>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jc w:val="both"/>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jc w:val="both"/>
      </w:pPr>
      <w:r>
        <w:rPr>
          <w:sz w:val="21"/>
        </w:rPr>
        <w:t>3.本项目所属行业：其他未列明行业。</w:t>
      </w:r>
    </w:p>
    <w:p>
      <w:pPr>
        <w:jc w:val="both"/>
      </w:pPr>
      <w:r>
        <w:rPr>
          <w:b/>
          <w:sz w:val="21"/>
        </w:rPr>
        <w:t>二、本</w:t>
      </w:r>
      <w:r>
        <w:rPr>
          <w:b/>
          <w:sz w:val="21"/>
        </w:rPr>
        <w:t>项目主要内容：</w:t>
      </w:r>
      <w:r>
        <w:br/>
      </w:r>
      <w:r>
        <w:rPr>
          <w:b/>
          <w:sz w:val="21"/>
        </w:rPr>
        <w:t>1.</w:t>
      </w:r>
      <w:r>
        <w:rPr>
          <w:sz w:val="21"/>
        </w:rPr>
        <w:t>按设备类型和年限，分别按垂直电梯、自动扶梯（自动人行道）、长期服役电梯三类设备开展抽查，</w:t>
      </w:r>
      <w:r>
        <w:rPr>
          <w:sz w:val="21"/>
        </w:rPr>
        <w:t>采购人</w:t>
      </w:r>
      <w:r>
        <w:rPr>
          <w:sz w:val="21"/>
        </w:rPr>
        <w:t>拟于</w:t>
      </w:r>
      <w:r>
        <w:rPr>
          <w:sz w:val="21"/>
        </w:rPr>
        <w:t>2023年市级计划抽查电梯7295台，具体为垂直电梯（含乘客电梯、载货电梯和防爆电梯）4500台、自动扶梯和自动人行道925台、使用年限超15年的长期服役电梯1870台。</w:t>
      </w:r>
      <w:r>
        <w:br/>
      </w:r>
      <w:r>
        <w:rPr>
          <w:sz w:val="21"/>
        </w:rPr>
        <w:t>采购包</w:t>
      </w:r>
      <w:r>
        <w:rPr>
          <w:sz w:val="21"/>
        </w:rPr>
        <w:t>1：垂直电梯（含乘客电梯、载货电梯和防爆电梯）4201台、自动扶梯和自动人行道700台、使用年限超15年的长期服役电梯1599台</w:t>
      </w:r>
      <w:r>
        <w:rPr>
          <w:sz w:val="21"/>
        </w:rPr>
        <w:t>，</w:t>
      </w:r>
      <w:r>
        <w:rPr>
          <w:sz w:val="21"/>
        </w:rPr>
        <w:t>共计：</w:t>
      </w:r>
      <w:r>
        <w:rPr>
          <w:sz w:val="21"/>
        </w:rPr>
        <w:t>8700000元。</w:t>
      </w:r>
      <w:r>
        <w:br/>
      </w:r>
      <w:r>
        <w:rPr>
          <w:sz w:val="21"/>
        </w:rPr>
        <w:t>采购</w:t>
      </w:r>
      <w:r>
        <w:rPr>
          <w:sz w:val="21"/>
        </w:rPr>
        <w:t>包</w:t>
      </w:r>
      <w:r>
        <w:rPr>
          <w:sz w:val="21"/>
        </w:rPr>
        <w:t>2：垂直电梯（含乘客电梯、载货电梯和防爆电梯）299台、自动扶梯和自动人行道225台、使用年限超15年的长期服役电梯271台，共计：1100</w:t>
      </w:r>
      <w:r>
        <w:rPr>
          <w:sz w:val="21"/>
        </w:rPr>
        <w:t>000</w:t>
      </w:r>
      <w:r>
        <w:rPr>
          <w:sz w:val="21"/>
        </w:rPr>
        <w:t>元。</w:t>
      </w:r>
      <w:r>
        <w:br/>
      </w:r>
      <w:r>
        <w:rPr>
          <w:b/>
          <w:sz w:val="21"/>
        </w:rPr>
        <w:t>2.</w:t>
      </w:r>
      <w:r>
        <w:rPr>
          <w:sz w:val="21"/>
        </w:rPr>
        <w:t>参照广东省物价局粤价函【</w:t>
      </w:r>
      <w:r>
        <w:rPr>
          <w:sz w:val="21"/>
        </w:rPr>
        <w:t>2005】671号文，按《电梯产品质量监督检验收费标准》核算，单价限价如下：（1）</w:t>
      </w:r>
      <w:r>
        <w:rPr>
          <w:sz w:val="21"/>
        </w:rPr>
        <w:t>垂直电梯（含乘客电梯、载货电梯和防爆电梯）</w:t>
      </w:r>
      <w:r>
        <w:rPr>
          <w:sz w:val="21"/>
        </w:rPr>
        <w:t>抽查</w:t>
      </w:r>
      <w:r>
        <w:rPr>
          <w:sz w:val="21"/>
        </w:rPr>
        <w:t>20个项目，费用为1247元/台；（2）使用年限超15年的长期服役电梯抽查23个项目，费用为1586元/台；（3）自动扶梯和自动人行道抽查20个项目，费用为1322元/台。</w:t>
      </w:r>
    </w:p>
    <w:p>
      <w:pPr>
        <w:jc w:val="both"/>
      </w:pPr>
      <w:r>
        <w:rPr>
          <w:b/>
          <w:sz w:val="21"/>
        </w:rPr>
        <w:t>3.</w:t>
      </w:r>
      <w:r>
        <w:rPr>
          <w:sz w:val="21"/>
        </w:rPr>
        <w:t>中标单位负责本项目采购需求书中列出的对应中标包组的所有工作内容，以及其他隐含的配套工作。投标人应充分考虑影响报价的各种因素和风险。采购人不再支付中标金额以外的任何费用。</w:t>
      </w:r>
    </w:p>
    <w:p>
      <w:pPr>
        <w:jc w:val="both"/>
      </w:pPr>
      <w:r>
        <w:rPr>
          <w:b/>
          <w:sz w:val="21"/>
        </w:rPr>
        <w:t>4.</w:t>
      </w:r>
      <w:r>
        <w:rPr>
          <w:sz w:val="21"/>
        </w:rPr>
        <w:t>投标人报价必须包括投标人完成本项目规定的工作所承担的全部费用、利润、税金、政策性文件规定以及合同包含内的所有风险、责任等各项应有费用。</w:t>
      </w:r>
    </w:p>
    <w:p>
      <w:pPr>
        <w:jc w:val="both"/>
      </w:pPr>
      <w:r>
        <w:rPr>
          <w:b/>
          <w:sz w:val="21"/>
        </w:rPr>
        <w:t>5.</w:t>
      </w:r>
      <w:r>
        <w:rPr>
          <w:sz w:val="21"/>
        </w:rPr>
        <w:t>投标人漏报项目或报价中漏报、少报的费用，视为此项费用已包含在报价总价中，中标后不得再向采购人收取任何费用。</w:t>
      </w:r>
    </w:p>
    <w:p>
      <w:pPr>
        <w:jc w:val="both"/>
      </w:pPr>
      <w:r>
        <w:rPr>
          <w:b/>
          <w:sz w:val="21"/>
        </w:rPr>
        <w:t>6</w:t>
      </w:r>
      <w:r>
        <w:rPr>
          <w:b/>
          <w:sz w:val="21"/>
        </w:rPr>
        <w:t>.</w:t>
      </w:r>
      <w:r>
        <w:rPr>
          <w:sz w:val="21"/>
        </w:rPr>
        <w:t>采购包</w:t>
      </w:r>
      <w:r>
        <w:rPr>
          <w:sz w:val="21"/>
        </w:rPr>
        <w:t>1抽查的对象主要为地铁、机场、住宅小区</w:t>
      </w:r>
      <w:r>
        <w:rPr>
          <w:sz w:val="21"/>
        </w:rPr>
        <w:t>、</w:t>
      </w:r>
      <w:r>
        <w:rPr>
          <w:sz w:val="21"/>
        </w:rPr>
        <w:t>宾馆酒店、疫情防控相关场所（含隔离酒店、方舱医院等）</w:t>
      </w:r>
      <w:r>
        <w:rPr>
          <w:sz w:val="21"/>
        </w:rPr>
        <w:t>电梯</w:t>
      </w:r>
      <w:r>
        <w:rPr>
          <w:sz w:val="21"/>
        </w:rPr>
        <w:t>；</w:t>
      </w:r>
    </w:p>
    <w:p>
      <w:pPr>
        <w:jc w:val="both"/>
      </w:pPr>
      <w:r>
        <w:rPr>
          <w:sz w:val="21"/>
        </w:rPr>
        <w:t>采购包</w:t>
      </w:r>
      <w:r>
        <w:rPr>
          <w:sz w:val="21"/>
        </w:rPr>
        <w:t>2抽查的对象主要为酒店、住宅小区等公共聚集场所或涉及重大社会</w:t>
      </w:r>
      <w:r>
        <w:rPr>
          <w:sz w:val="21"/>
        </w:rPr>
        <w:t>影响</w:t>
      </w:r>
      <w:r>
        <w:rPr>
          <w:sz w:val="21"/>
        </w:rPr>
        <w:t>活动电梯。</w:t>
      </w:r>
    </w:p>
    <w:p/>
    <w:p>
      <w:pPr>
        <w:ind w:firstLine="480"/>
      </w:pPr>
    </w:p>
    <w:p/>
    <w:p>
      <w:r>
        <w:rPr/>
        <w:t>采购包1（2023年广州市在用电梯监督抽查服务项目-1）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自合同签订之日起至2024年3月31日。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项目经费由采购人分三次支付给中标供应商,签订合同后，25日内建立项目实施条件，具备实施条件后5日内支付合同金额30%；（若中标人为中小企业，采购人按照政府采购相关规定，签订合同后，五个工作日内支付合同金额的30%）。</w:t>
            </w:r>
          </w:p>
          <w:p/>
          <w:p>
            <w:r>
              <w:rPr/>
              <w:t>2期：支付比例40%,项目进度完成50%（即对应包组的总抽检台数的50%）后，支付合同金额40%。</w:t>
            </w:r>
          </w:p>
          <w:p/>
          <w:p>
            <w:r>
              <w:rPr/>
              <w:t>3期：支付比例30%,项目总体结束并验收合格后，支付合同金额30%。本项目的每笔款项均以人民币方式支付，支付的所需文件、时间和金额如下：（1）合同；（2）成交通知书；（3）费用结算表。</w:t>
            </w:r>
          </w:p>
        </w:tc>
      </w:tr>
      <w:tr>
        <w:tc>
          <w:tcPr>
            <w:tcW w:type="dxa" w:w="4153"/>
          </w:tcPr>
          <w:p>
            <w:r>
              <w:rPr/>
              <w:t>验收要求</w:t>
            </w:r>
          </w:p>
        </w:tc>
        <w:tc>
          <w:tcPr>
            <w:tcW w:type="dxa" w:w="4153"/>
          </w:tcPr>
          <w:p/>
          <w:p/>
          <w:p/>
          <w:p>
            <w:r>
              <w:rPr/>
              <w:t>1期：项目验收要求依据采购人相关验收程序制订验收标准，包括但不限于履约情况和评价情况。  1.验收内容： （1）抽检任务履约情况。根据招标文件和合同规定，被验收方应该完成的抽检量（含电梯类别、电梯数、指标等），实际完成的抽检量；市局新增专项应该完成的抽检量，实际完成的抽检量；因被验收方自身过错应当增加的抽检量，实际完成的抽检量。 （2）抽检效率履约情况。日常抽检或专项抽检任务在规定时间内的完成情况，有无任务拖延滞后情况；日常或专项抽检总结在规定时间内上报情况，有无迟交漏报情况。 （3）项目经费结算情况。按照合同约定应当结算的数额和实际结算是否一致，结算数据是否真实、准确，有无虚报、错报和多报情况。  2.合同验收程序： （1）由采购人向被验收方印发合同验收通知，明确验收时间、地点、验收标准和相关要求。  （2）被验收方按照市局要求进行验收准备，对照本验收要求规定第三项确定的相关内容对照检查，拟写验收自查报告，提供佐证材料。并在验收会议召开前在规定时间书面报告采购人。  3.验收后续工作: 被验收方根据采购人验收意见办理项目结算手续。验收意见明确要求整改的，由被验收方整改并经审核通过后，再办理结算手续。</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服务要求：在有效服务期内，如供应商在人员配置、作业管理、质量控制、科学高效便捷服务等各方面不能满足采购文件的相关要求或没有实现投标文件中的相关承诺，采购人有权单方面解除合同，并保留追究其法律责任的权利，具体情形包括但不限于以下内容：  （1）供应商未能按投标文件中的承诺投入相应车辆、检验仪器、检验人员开展检验，经采购人书面通知后在3个工作日内仍未能改正完毕的，按一般违约处理，出现三次同类情形的，按严重违约处理。  （2）供应商的项目技术负责人未能按投标文件中的承诺，经采购人依照投标文件中的电话或短信通知后，未能依照投标文件中承诺的服务时间到场提供技术咨询服务的，按一般违约处理，出现两次同类情形的，按严重违约处理。  （3）供应商的检验队伍未能按投标文件中的承诺，经采购人依照投标文件中的电话或短信通知后，未能依照投标文件中承诺的服务时间进行响应的，按一般违约处理，出现两次同类情形的，按严重违约处理。  （4）供应商的监督检验抽查检验进度未能依照招标文件中的要求开展，每延误一次节点进度按一次违约处理，出现三次同类情形的，按严重违约处理。  （5）供应商未按时完成涉及新型冠状病毒疫情防控区域的隔离酒店、隔离区等场所的电梯监督检验抽查任务的，数量在10台以下的，按一般违约处理，数量达到10台或以上的，按严重违约处理。 出现严重违约情形时，采购人有权单方解除合同，追究违约责任。并将违约情况上报财政部门列入政府采购失信名单。  2.出具报告时间：工作结束起15天内出具工作报告。  3.采购人有权在签订合同时对项目方案作适当修改。  4.除采购人在采购文件中明确外，供应商不得以任何方式转包、分包或挂靠本项目。如发现供应商以转包、分包或挂靠的方式谋取中标，采购人有权解除合同、要求赔偿。  5.本次供应商应按照采购项目规定的内容、责任范围计算监督抽查费用，单价计算按四舍五入精确到元。监督抽查费包括专家酬金、辅助工作人员费、办公费、车辆费、税费等一切费用。采购人只支付监督抽查费，不另外支付其他费用。</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2023年广州市在用电梯监督抽查服务项目-1</w:t>
            </w:r>
          </w:p>
        </w:tc>
        <w:tc>
          <w:tcPr>
            <w:tcW w:type="dxa" w:w="831"/>
          </w:tcPr>
          <w:p>
            <w:pPr>
              <w:jc w:val="left"/>
            </w:pPr>
            <w:r>
              <w:rPr/>
              <w:t>项</w:t>
            </w:r>
          </w:p>
        </w:tc>
        <w:tc>
          <w:tcPr>
            <w:tcW w:type="dxa" w:w="831"/>
          </w:tcPr>
          <w:p>
            <w:pPr>
              <w:jc w:val="right"/>
            </w:pPr>
            <w:r>
              <w:rPr/>
              <w:t>1.00</w:t>
            </w:r>
          </w:p>
        </w:tc>
        <w:tc>
          <w:tcPr>
            <w:tcW w:type="dxa" w:w="831"/>
          </w:tcPr>
          <w:p>
            <w:pPr>
              <w:jc w:val="right"/>
            </w:pPr>
            <w:r>
              <w:rPr/>
              <w:t>8,700,000.00</w:t>
            </w:r>
          </w:p>
        </w:tc>
        <w:tc>
          <w:tcPr>
            <w:tcW w:type="dxa" w:w="831"/>
          </w:tcPr>
          <w:p>
            <w:pPr>
              <w:jc w:val="right"/>
            </w:pPr>
            <w:r>
              <w:rPr/>
              <w:t>8,700,000.00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2023年广州市在用电梯监督抽查服务项目-1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一、标准依据</w:t>
            </w:r>
            <w:r>
              <w:rPr>
                <w:b/>
                <w:sz w:val="21"/>
              </w:rPr>
              <w:t>（如有最新标准则按最新的标准执行）</w:t>
            </w:r>
            <w:r>
              <w:br/>
            </w:r>
            <w:r>
              <w:rPr>
                <w:color w:val="000000"/>
                <w:sz w:val="21"/>
              </w:rPr>
              <w:t>1</w:t>
            </w:r>
            <w:r>
              <w:rPr>
                <w:color w:val="000000"/>
                <w:sz w:val="21"/>
              </w:rPr>
              <w:t>.《电梯监督检验和定期检验规则—曳引与强制驱动电梯》；</w:t>
            </w:r>
          </w:p>
          <w:p>
            <w:pPr>
              <w:jc w:val="left"/>
            </w:pPr>
            <w:r>
              <w:rPr>
                <w:color w:val="000000"/>
                <w:sz w:val="21"/>
              </w:rPr>
              <w:t>2</w:t>
            </w:r>
            <w:r>
              <w:rPr>
                <w:color w:val="000000"/>
                <w:sz w:val="21"/>
              </w:rPr>
              <w:t>.《电梯监督检验和定期检验规则—防爆电梯》；</w:t>
            </w:r>
          </w:p>
          <w:p>
            <w:pPr>
              <w:jc w:val="left"/>
            </w:pPr>
            <w:r>
              <w:rPr>
                <w:color w:val="000000"/>
                <w:sz w:val="21"/>
              </w:rPr>
              <w:t>3</w:t>
            </w:r>
            <w:r>
              <w:rPr>
                <w:color w:val="000000"/>
                <w:sz w:val="21"/>
              </w:rPr>
              <w:t>.《电梯监督检验和定期检验规则—自动扶梯与自动人行道》；</w:t>
            </w:r>
          </w:p>
          <w:p>
            <w:pPr>
              <w:jc w:val="left"/>
            </w:pPr>
            <w:r>
              <w:rPr>
                <w:color w:val="000000"/>
                <w:sz w:val="21"/>
              </w:rPr>
              <w:t>4</w:t>
            </w:r>
            <w:r>
              <w:rPr>
                <w:color w:val="000000"/>
                <w:sz w:val="21"/>
              </w:rPr>
              <w:t>.《电梯监督检验和定期检验规则—消防员电梯》；</w:t>
            </w:r>
          </w:p>
          <w:p>
            <w:pPr>
              <w:jc w:val="left"/>
            </w:pPr>
            <w:r>
              <w:rPr>
                <w:color w:val="000000"/>
                <w:sz w:val="21"/>
              </w:rPr>
              <w:t>5</w:t>
            </w:r>
            <w:r>
              <w:rPr>
                <w:color w:val="000000"/>
                <w:sz w:val="21"/>
              </w:rPr>
              <w:t>.《电梯监督检验和定期检验规则—液压电梯》；</w:t>
            </w:r>
          </w:p>
          <w:p>
            <w:pPr>
              <w:jc w:val="left"/>
            </w:pPr>
            <w:r>
              <w:rPr>
                <w:color w:val="000000"/>
                <w:sz w:val="21"/>
              </w:rPr>
              <w:t>6</w:t>
            </w:r>
            <w:r>
              <w:rPr>
                <w:color w:val="000000"/>
                <w:sz w:val="21"/>
              </w:rPr>
              <w:t>.《电梯监督检验和定期检验规则—杂物电梯》；</w:t>
            </w:r>
          </w:p>
          <w:p>
            <w:pPr>
              <w:jc w:val="left"/>
            </w:pPr>
            <w:r>
              <w:rPr>
                <w:color w:val="000000"/>
                <w:sz w:val="21"/>
              </w:rPr>
              <w:t>7</w:t>
            </w:r>
            <w:r>
              <w:rPr>
                <w:color w:val="000000"/>
                <w:sz w:val="21"/>
              </w:rPr>
              <w:t>. 采购人要求的其他规定。</w:t>
            </w:r>
          </w:p>
          <w:p>
            <w:pPr>
              <w:jc w:val="left"/>
            </w:pPr>
            <w:r>
              <w:rPr>
                <w:b/>
                <w:color w:val="000000"/>
                <w:sz w:val="21"/>
              </w:rPr>
              <w:t>二、总体技术服务要求</w:t>
            </w:r>
            <w:r>
              <w:rPr>
                <w:sz w:val="24"/>
              </w:rPr>
              <w:t xml:space="preserve"> </w:t>
            </w:r>
          </w:p>
          <w:p>
            <w:pPr>
              <w:jc w:val="left"/>
            </w:pPr>
            <w:r>
              <w:rPr>
                <w:color w:val="000000"/>
                <w:sz w:val="21"/>
              </w:rPr>
              <w:t>1. 本项目需依照《广州市电梯安全管理办法》等法规、安全技术规范及有关规定开展实施。</w:t>
            </w:r>
          </w:p>
          <w:p>
            <w:pPr>
              <w:jc w:val="left"/>
            </w:pPr>
            <w:r>
              <w:rPr>
                <w:color w:val="000000"/>
                <w:sz w:val="21"/>
              </w:rPr>
              <w:t>2.监督抽查地点：广州行政区域内，电梯监督检验抽查任务由采购人组织，中标供应商在合同签署后3天内组织并施行抽查工作。抽查范围主要为</w:t>
            </w:r>
            <w:r>
              <w:rPr>
                <w:sz w:val="21"/>
              </w:rPr>
              <w:t>地铁、机场、住宅小区</w:t>
            </w:r>
            <w:r>
              <w:rPr>
                <w:sz w:val="21"/>
              </w:rPr>
              <w:t>、宾馆酒店、疫情防控相关场所（含隔离酒店、方舱医院等）</w:t>
            </w:r>
            <w:r>
              <w:rPr>
                <w:sz w:val="21"/>
              </w:rPr>
              <w:t>电梯</w:t>
            </w:r>
            <w:r>
              <w:rPr>
                <w:sz w:val="21"/>
              </w:rPr>
              <w:t>。</w:t>
            </w:r>
          </w:p>
          <w:p>
            <w:pPr>
              <w:jc w:val="left"/>
            </w:pPr>
            <w:r>
              <w:rPr>
                <w:color w:val="000000"/>
                <w:sz w:val="21"/>
              </w:rPr>
              <w:t>3.供应商应当根据有关法律、法规、安全技术规范，编制抽查方案。抽查方案应当科学、 高效、准确、便捷，符合电梯运行规律，方案包含抽查范围建议、技术人员、检测工具、安全评估方案、车辆配置（需考虑项目地区限行因素）、突发事件处置等要素。</w:t>
            </w:r>
          </w:p>
          <w:p>
            <w:pPr>
              <w:jc w:val="left"/>
            </w:pPr>
            <w:r>
              <w:rPr>
                <w:color w:val="000000"/>
                <w:sz w:val="21"/>
              </w:rPr>
              <w:t>4.▲中标供应商应当协助特种设备安全监察部门、电梯使用管理单位、电梯维保企业对监督检验抽查中发现的不符合项目整改情况进行复检、确认，复检确认费用包含在总体费用中，采购人不另行支付费用。中标供应商不得向使用单位、维保单位收取费用。</w:t>
            </w:r>
            <w:r>
              <w:rPr>
                <w:b/>
                <w:color w:val="000000"/>
                <w:sz w:val="21"/>
              </w:rPr>
              <w:t>（提供承诺或声明）</w:t>
            </w:r>
            <w:r>
              <w:rPr>
                <w:b/>
                <w:sz w:val="24"/>
              </w:rPr>
              <w:t xml:space="preserve"> </w:t>
            </w:r>
          </w:p>
          <w:p>
            <w:pPr>
              <w:jc w:val="left"/>
            </w:pPr>
            <w:r>
              <w:rPr>
                <w:color w:val="000000"/>
                <w:sz w:val="21"/>
              </w:rPr>
              <w:t>5.供应商应在投标方案中提供监督检验抽查任务管理数据系统的介绍材料，该系统能顺利开展监督检验抽查工作，具有收集抽查任务、现场抽查、抽查进度管理等功能，系统应用可靠、稳定。</w:t>
            </w:r>
          </w:p>
          <w:p>
            <w:pPr>
              <w:jc w:val="left"/>
            </w:pPr>
            <w:r>
              <w:rPr>
                <w:color w:val="000000"/>
                <w:sz w:val="21"/>
              </w:rPr>
              <w:t>6.供应商应当在投标方案中制定抽查计划总计划、月度计划。抽查计划任务分布合理。</w:t>
            </w:r>
          </w:p>
          <w:p>
            <w:pPr>
              <w:jc w:val="left"/>
            </w:pPr>
            <w:r>
              <w:rPr>
                <w:color w:val="000000"/>
                <w:sz w:val="21"/>
              </w:rPr>
              <w:t>7.涉及隐患排查等突发情况时能迅速组织力量响应，上述突发情况包括但不限于有关部门组织的隐患排查、台风暴雨天气期间预防性检验、重大活动举办期间的电梯监督检验抽查等，供应商应当在投标方案中提供上述突发情况的应对方案。</w:t>
            </w:r>
            <w:r>
              <w:br/>
            </w:r>
            <w:r>
              <w:rPr>
                <w:color w:val="000000"/>
                <w:sz w:val="21"/>
              </w:rPr>
              <w:t>8.</w:t>
            </w:r>
            <w:r>
              <w:rPr>
                <w:color w:val="000000"/>
                <w:sz w:val="21"/>
              </w:rPr>
              <w:t>供应商拟投入监督检验抽查工作人员应当熟悉电梯监督检验抽查项目内容、判定依据、并对相关行政监管法规要求、工作流程有一定认识。</w:t>
            </w:r>
          </w:p>
          <w:p>
            <w:pPr>
              <w:jc w:val="left"/>
            </w:pPr>
            <w:r>
              <w:rPr>
                <w:color w:val="000000"/>
                <w:sz w:val="21"/>
              </w:rPr>
              <w:t>9.★中标供应商依照本项目约定项目开展抽查时，发现被抽查电梯有改造、重大修理情况但未能提供施工告知手续及改造、重大修理监督检验报告的，应当立即依照《电梯监督检验和定期检验规则--曳引与强制驱动电梯》、《电梯监督检验曳和定期检验规则--自动扶梯与自动人行道》</w:t>
            </w:r>
            <w:r>
              <w:rPr>
                <w:color w:val="000000"/>
                <w:sz w:val="21"/>
              </w:rPr>
              <w:t>、</w:t>
            </w:r>
            <w:r>
              <w:rPr>
                <w:color w:val="000000"/>
                <w:sz w:val="21"/>
              </w:rPr>
              <w:t>《电梯监督检验和定期检验规则</w:t>
            </w:r>
            <w:r>
              <w:rPr>
                <w:color w:val="000000"/>
                <w:sz w:val="21"/>
              </w:rPr>
              <w:t>--消防员电梯》、《电梯监督检验和定期检验规则--防爆电梯》、《电梯监督检验和定期检验规则--液压电梯》、《电梯监督检验和定期检验规则--杂物电梯》等安全技术规范中关于监督检验的项目、方法进行检验，出具监督检验报告，并在发现该种行为后一个工作日内向特种设备安全监管部门报告。</w:t>
            </w:r>
            <w:r>
              <w:br/>
            </w:r>
            <w:r>
              <w:rPr>
                <w:color w:val="000000"/>
                <w:sz w:val="21"/>
              </w:rPr>
              <w:t>10.★监督检验抽查工作完成后15日内，中标供应商应当向采购人提交监督检验抽查报告</w:t>
            </w:r>
            <w:r>
              <w:rPr>
                <w:color w:val="000000"/>
                <w:sz w:val="21"/>
              </w:rPr>
              <w:t>。</w:t>
            </w:r>
          </w:p>
          <w:p>
            <w:pPr>
              <w:jc w:val="left"/>
            </w:pPr>
            <w:r>
              <w:rPr>
                <w:color w:val="000000"/>
                <w:sz w:val="21"/>
              </w:rPr>
              <w:t>11▲.抽查电梯涉及新型冠状病毒疫情防控区域的隔离酒店、隔离区</w:t>
            </w:r>
            <w:r>
              <w:rPr>
                <w:color w:val="000000"/>
                <w:sz w:val="21"/>
              </w:rPr>
              <w:t>、</w:t>
            </w:r>
            <w:r>
              <w:rPr>
                <w:color w:val="000000"/>
                <w:sz w:val="21"/>
              </w:rPr>
              <w:t>方舱医院、定点医院等</w:t>
            </w:r>
            <w:r>
              <w:rPr>
                <w:color w:val="000000"/>
                <w:sz w:val="21"/>
              </w:rPr>
              <w:t>场所的</w:t>
            </w:r>
            <w:r>
              <w:rPr>
                <w:color w:val="000000"/>
                <w:sz w:val="21"/>
              </w:rPr>
              <w:t>，中标供应商应当在完善相关防疫措施后进行抽查，并在接到抽查任务书面通知之日起</w:t>
            </w:r>
            <w:r>
              <w:rPr>
                <w:color w:val="000000"/>
                <w:sz w:val="21"/>
              </w:rPr>
              <w:t>5个工作日内完成抽查，出具报告。相应检验人员应在检验结束后，按疫情防控要求进行集中隔离等健康管理。</w:t>
            </w:r>
            <w:r>
              <w:rPr>
                <w:b/>
                <w:color w:val="000000"/>
                <w:sz w:val="21"/>
              </w:rPr>
              <w:t>（提供承诺或声明）</w:t>
            </w:r>
            <w:r>
              <w:rPr>
                <w:b/>
                <w:sz w:val="24"/>
              </w:rPr>
              <w:t xml:space="preserve"> </w:t>
            </w:r>
          </w:p>
          <w:p>
            <w:pPr>
              <w:jc w:val="left"/>
            </w:pPr>
            <w:r>
              <w:rPr>
                <w:color w:val="000000"/>
                <w:sz w:val="21"/>
              </w:rPr>
              <w:t>12.供应商应当为参与本项目的检验人员配备统一工作服、劳保鞋。工作服应大方得体，符合检测单位工作要求，上装应当为浅蓝色、浅灰色等淡色系列，下装应为深蓝、深黑等深色系列。</w:t>
            </w:r>
          </w:p>
          <w:p>
            <w:pPr>
              <w:jc w:val="left"/>
            </w:pPr>
            <w:r>
              <w:rPr>
                <w:color w:val="000000"/>
                <w:sz w:val="21"/>
              </w:rPr>
              <w:t>13.供应商应当为本项目提供工作用车，车辆为5 座小汽车或 6-11 座汽车，车辆外观大方得体，符合监督检验抽查工作形象，车身显著位置应用耐久性油漆喷涂检测单位名称、标志，便于识别。</w:t>
            </w:r>
          </w:p>
          <w:p>
            <w:pPr>
              <w:jc w:val="left"/>
            </w:pPr>
            <w:r>
              <w:rPr>
                <w:color w:val="000000"/>
                <w:sz w:val="21"/>
              </w:rPr>
              <w:t>14.本项目设定质量保证期，质保期为任务验收完成后 5 个月。主要内容为项目现场复核、报告复核、技术咨询回应等。</w:t>
            </w:r>
            <w:r>
              <w:br/>
            </w:r>
            <w:r>
              <w:rPr>
                <w:b/>
                <w:color w:val="000000"/>
                <w:sz w:val="21"/>
              </w:rPr>
              <w:t>三、项目内容</w:t>
            </w:r>
          </w:p>
          <w:p>
            <w:pPr>
              <w:jc w:val="left"/>
            </w:pPr>
            <w:r>
              <w:rPr>
                <w:color w:val="000000"/>
                <w:sz w:val="21"/>
              </w:rPr>
              <w:t>（</w:t>
            </w:r>
            <w:r>
              <w:rPr>
                <w:color w:val="000000"/>
                <w:sz w:val="21"/>
              </w:rPr>
              <w:t>1）★供应商应当依照“一、标准依据”的规定，对垂直电梯</w:t>
            </w:r>
            <w:r>
              <w:rPr>
                <w:color w:val="000000"/>
                <w:sz w:val="21"/>
              </w:rPr>
              <w:t>（含乘客电梯、载货电梯、防爆电梯等）、</w:t>
            </w:r>
            <w:r>
              <w:rPr>
                <w:color w:val="000000"/>
                <w:sz w:val="21"/>
              </w:rPr>
              <w:t>自动扶梯和自动人行道、长期服役电梯（使用年限大于</w:t>
            </w:r>
            <w:r>
              <w:rPr>
                <w:color w:val="000000"/>
                <w:sz w:val="21"/>
              </w:rPr>
              <w:t>15年的垂直电梯）进行检验，具体类型、数量如下:</w:t>
            </w:r>
          </w:p>
          <w:tbl>
            <w:tblPr>
              <w:tblInd w:type="dxa" w:w="120"/>
              <w:tblBorders>
                <w:top w:val="none" w:color="000000" w:sz="4"/>
                <w:left w:val="none" w:color="000000" w:sz="4"/>
                <w:bottom w:val="none" w:color="000000" w:sz="4"/>
                <w:right w:val="none" w:color="000000" w:sz="4"/>
                <w:insideH w:val="none"/>
                <w:insideV w:val="none"/>
              </w:tblBorders>
            </w:tblPr>
            <w:tblGrid>
              <w:gridCol w:w="555"/>
              <w:gridCol w:w="2482"/>
              <w:gridCol w:w="1162"/>
              <w:gridCol w:w="1399"/>
            </w:tblGrid>
            <w:tr>
              <w:tc>
                <w:tcPr>
                  <w:tcW w:type="dxa" w:w="55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482"/>
                  <w:tcBorders>
                    <w:top w:val="single" w:color="000000" w:sz="4"/>
                    <w:left w:val="single" w:color="000000" w:sz="4"/>
                    <w:bottom w:val="single" w:color="000000" w:sz="4"/>
                    <w:right w:val="single" w:color="000000" w:sz="4"/>
                  </w:tcBorders>
                  <w:vAlign w:val="top"/>
                </w:tcPr>
                <w:p>
                  <w:pPr>
                    <w:jc w:val="center"/>
                  </w:pPr>
                  <w:r>
                    <w:rPr>
                      <w:b/>
                      <w:color w:val="000000"/>
                      <w:sz w:val="21"/>
                    </w:rPr>
                    <w:t>类型</w:t>
                  </w:r>
                </w:p>
              </w:tc>
              <w:tc>
                <w:tcPr>
                  <w:tcW w:type="dxa" w:w="1162"/>
                  <w:tcBorders>
                    <w:top w:val="single" w:color="000000" w:sz="4"/>
                    <w:left w:val="single" w:color="000000" w:sz="4"/>
                    <w:bottom w:val="single" w:color="000000" w:sz="4"/>
                    <w:right w:val="single" w:color="000000" w:sz="4"/>
                  </w:tcBorders>
                  <w:vAlign w:val="top"/>
                </w:tcPr>
                <w:p>
                  <w:pPr>
                    <w:jc w:val="center"/>
                  </w:pPr>
                  <w:r>
                    <w:rPr>
                      <w:b/>
                      <w:color w:val="000000"/>
                      <w:sz w:val="21"/>
                    </w:rPr>
                    <w:t>数量（台）</w:t>
                  </w:r>
                </w:p>
              </w:tc>
              <w:tc>
                <w:tcPr>
                  <w:tcW w:type="dxa" w:w="1399"/>
                  <w:tcBorders>
                    <w:top w:val="single" w:color="000000" w:sz="4"/>
                    <w:left w:val="single" w:color="000000" w:sz="4"/>
                    <w:bottom w:val="single" w:color="000000" w:sz="4"/>
                    <w:right w:val="single" w:color="000000" w:sz="4"/>
                  </w:tcBorders>
                  <w:vAlign w:val="top"/>
                </w:tcPr>
                <w:p>
                  <w:pPr>
                    <w:jc w:val="center"/>
                  </w:pPr>
                  <w:r>
                    <w:rPr>
                      <w:b/>
                      <w:color w:val="000000"/>
                      <w:sz w:val="21"/>
                    </w:rPr>
                    <w:t>最高单价限价（元</w:t>
                  </w:r>
                  <w:r>
                    <w:rPr>
                      <w:b/>
                      <w:color w:val="000000"/>
                      <w:sz w:val="21"/>
                    </w:rPr>
                    <w:t>/台）</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482"/>
                  <w:tcBorders>
                    <w:top w:val="none" w:color="000000" w:sz="4"/>
                    <w:left w:val="single" w:color="000000" w:sz="4"/>
                    <w:bottom w:val="single" w:color="000000" w:sz="4"/>
                    <w:right w:val="single" w:color="000000" w:sz="4"/>
                  </w:tcBorders>
                  <w:vAlign w:val="top"/>
                </w:tcPr>
                <w:p>
                  <w:pPr>
                    <w:jc w:val="center"/>
                  </w:pPr>
                  <w:r>
                    <w:rPr>
                      <w:color w:val="000000"/>
                      <w:sz w:val="21"/>
                    </w:rPr>
                    <w:t>垂直电</w:t>
                  </w:r>
                  <w:r>
                    <w:rPr>
                      <w:color w:val="000000"/>
                      <w:sz w:val="21"/>
                    </w:rPr>
                    <w:t>梯（含乘客电梯、载货电梯和防爆电梯）</w:t>
                  </w:r>
                </w:p>
              </w:tc>
              <w:tc>
                <w:tcPr>
                  <w:tcW w:type="dxa" w:w="1162"/>
                  <w:tcBorders>
                    <w:top w:val="none" w:color="000000" w:sz="4"/>
                    <w:left w:val="single" w:color="000000" w:sz="4"/>
                    <w:bottom w:val="single" w:color="000000" w:sz="4"/>
                    <w:right w:val="single" w:color="000000" w:sz="4"/>
                  </w:tcBorders>
                  <w:vAlign w:val="top"/>
                </w:tcPr>
                <w:p>
                  <w:pPr>
                    <w:jc w:val="center"/>
                  </w:pPr>
                  <w:r>
                    <w:rPr>
                      <w:color w:val="000000"/>
                      <w:sz w:val="21"/>
                    </w:rPr>
                    <w:t>4201</w:t>
                  </w:r>
                </w:p>
              </w:tc>
              <w:tc>
                <w:tcPr>
                  <w:tcW w:type="dxa" w:w="1399"/>
                  <w:tcBorders>
                    <w:top w:val="none" w:color="000000" w:sz="4"/>
                    <w:left w:val="single" w:color="000000" w:sz="4"/>
                    <w:bottom w:val="single" w:color="000000" w:sz="4"/>
                    <w:right w:val="single" w:color="000000" w:sz="4"/>
                  </w:tcBorders>
                  <w:vAlign w:val="top"/>
                </w:tcPr>
                <w:p>
                  <w:pPr>
                    <w:jc w:val="center"/>
                  </w:pPr>
                  <w:r>
                    <w:rPr>
                      <w:color w:val="000000"/>
                      <w:sz w:val="21"/>
                    </w:rPr>
                    <w:t>1247</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482"/>
                  <w:tcBorders>
                    <w:top w:val="none" w:color="000000" w:sz="4"/>
                    <w:left w:val="single" w:color="000000" w:sz="4"/>
                    <w:bottom w:val="single" w:color="000000" w:sz="4"/>
                    <w:right w:val="single" w:color="000000" w:sz="4"/>
                  </w:tcBorders>
                  <w:vAlign w:val="top"/>
                </w:tcPr>
                <w:p>
                  <w:pPr>
                    <w:jc w:val="center"/>
                  </w:pPr>
                  <w:r>
                    <w:rPr>
                      <w:color w:val="000000"/>
                      <w:sz w:val="21"/>
                    </w:rPr>
                    <w:t>自动扶梯（自动人行道）</w:t>
                  </w:r>
                </w:p>
              </w:tc>
              <w:tc>
                <w:tcPr>
                  <w:tcW w:type="dxa" w:w="1162"/>
                  <w:tcBorders>
                    <w:top w:val="none" w:color="000000" w:sz="4"/>
                    <w:left w:val="single" w:color="000000" w:sz="4"/>
                    <w:bottom w:val="single" w:color="000000" w:sz="4"/>
                    <w:right w:val="single" w:color="000000" w:sz="4"/>
                  </w:tcBorders>
                  <w:vAlign w:val="top"/>
                </w:tcPr>
                <w:p>
                  <w:pPr>
                    <w:jc w:val="center"/>
                  </w:pPr>
                  <w:r>
                    <w:rPr>
                      <w:color w:val="000000"/>
                      <w:sz w:val="21"/>
                    </w:rPr>
                    <w:t>700</w:t>
                  </w:r>
                </w:p>
              </w:tc>
              <w:tc>
                <w:tcPr>
                  <w:tcW w:type="dxa" w:w="1399"/>
                  <w:tcBorders>
                    <w:top w:val="none" w:color="000000" w:sz="4"/>
                    <w:left w:val="single" w:color="000000" w:sz="4"/>
                    <w:bottom w:val="single" w:color="000000" w:sz="4"/>
                    <w:right w:val="single" w:color="000000" w:sz="4"/>
                  </w:tcBorders>
                  <w:vAlign w:val="top"/>
                </w:tcPr>
                <w:p>
                  <w:pPr>
                    <w:jc w:val="center"/>
                  </w:pPr>
                  <w:r>
                    <w:rPr>
                      <w:color w:val="000000"/>
                      <w:sz w:val="21"/>
                    </w:rPr>
                    <w:t>1322</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482"/>
                  <w:tcBorders>
                    <w:top w:val="none" w:color="000000" w:sz="4"/>
                    <w:left w:val="single" w:color="000000" w:sz="4"/>
                    <w:bottom w:val="single" w:color="000000" w:sz="4"/>
                    <w:right w:val="single" w:color="000000" w:sz="4"/>
                  </w:tcBorders>
                  <w:vAlign w:val="top"/>
                </w:tcPr>
                <w:p>
                  <w:pPr>
                    <w:jc w:val="center"/>
                  </w:pPr>
                  <w:r>
                    <w:rPr>
                      <w:color w:val="000000"/>
                      <w:sz w:val="21"/>
                    </w:rPr>
                    <w:t>长期服役电梯</w:t>
                  </w:r>
                </w:p>
              </w:tc>
              <w:tc>
                <w:tcPr>
                  <w:tcW w:type="dxa" w:w="1162"/>
                  <w:tcBorders>
                    <w:top w:val="none" w:color="000000" w:sz="4"/>
                    <w:left w:val="single" w:color="000000" w:sz="4"/>
                    <w:bottom w:val="single" w:color="000000" w:sz="4"/>
                    <w:right w:val="single" w:color="000000" w:sz="4"/>
                  </w:tcBorders>
                  <w:vAlign w:val="top"/>
                </w:tcPr>
                <w:p>
                  <w:pPr>
                    <w:jc w:val="center"/>
                  </w:pPr>
                  <w:r>
                    <w:rPr>
                      <w:color w:val="000000"/>
                      <w:sz w:val="21"/>
                    </w:rPr>
                    <w:t>1599</w:t>
                  </w:r>
                </w:p>
              </w:tc>
              <w:tc>
                <w:tcPr>
                  <w:tcW w:type="dxa" w:w="1399"/>
                  <w:tcBorders>
                    <w:top w:val="none" w:color="000000" w:sz="4"/>
                    <w:left w:val="single" w:color="000000" w:sz="4"/>
                    <w:bottom w:val="single" w:color="000000" w:sz="4"/>
                    <w:right w:val="single" w:color="000000" w:sz="4"/>
                  </w:tcBorders>
                  <w:vAlign w:val="top"/>
                </w:tcPr>
                <w:p>
                  <w:pPr>
                    <w:jc w:val="center"/>
                  </w:pPr>
                  <w:r>
                    <w:rPr>
                      <w:color w:val="000000"/>
                      <w:sz w:val="21"/>
                    </w:rPr>
                    <w:t>1586</w:t>
                  </w:r>
                </w:p>
              </w:tc>
            </w:tr>
          </w:tbl>
          <w:p>
            <w:pPr>
              <w:jc w:val="left"/>
            </w:pPr>
            <w:r>
              <w:rPr>
                <w:color w:val="000000"/>
                <w:sz w:val="21"/>
              </w:rPr>
              <w:t>（</w:t>
            </w:r>
            <w:r>
              <w:rPr>
                <w:color w:val="000000"/>
                <w:sz w:val="21"/>
              </w:rPr>
              <w:t>2）▲对采购人指定的安全管理人员进行不少于200人次的培训，培训时间不少于半天，其培训费等不另行收取费用。</w:t>
            </w:r>
            <w:r>
              <w:rPr>
                <w:b/>
                <w:color w:val="000000"/>
                <w:sz w:val="21"/>
              </w:rPr>
              <w:t>（提供承诺或声明）</w:t>
            </w:r>
          </w:p>
          <w:p>
            <w:pPr>
              <w:jc w:val="left"/>
            </w:pPr>
            <w:r>
              <w:rPr>
                <w:color w:val="000000"/>
                <w:sz w:val="21"/>
              </w:rPr>
              <w:t>（</w:t>
            </w:r>
            <w:r>
              <w:rPr>
                <w:color w:val="000000"/>
                <w:sz w:val="21"/>
              </w:rPr>
              <w:t>3）▲对地铁、机场、医院等公众聚集场所的自动扶梯、自动人行道，以及采购人指定的乘客电梯进行安全评价，总体数量不少于30台。上述安全评价采购人不另行支付费用。</w:t>
            </w:r>
            <w:r>
              <w:rPr>
                <w:b/>
                <w:color w:val="000000"/>
                <w:sz w:val="21"/>
              </w:rPr>
              <w:t>（提供承诺或声明）</w:t>
            </w:r>
          </w:p>
          <w:p>
            <w:pPr>
              <w:jc w:val="left"/>
            </w:pPr>
            <w:r>
              <w:rPr>
                <w:color w:val="000000"/>
                <w:sz w:val="21"/>
              </w:rPr>
              <w:t>（</w:t>
            </w:r>
            <w:r>
              <w:rPr>
                <w:color w:val="000000"/>
                <w:sz w:val="21"/>
              </w:rPr>
              <w:t>4）</w:t>
            </w:r>
            <w:r>
              <w:rPr>
                <w:color w:val="000000"/>
                <w:sz w:val="21"/>
              </w:rPr>
              <w:t>电梯监督检验抽查项目及价格见附表：抽查项目及价格</w:t>
            </w:r>
            <w:r>
              <w:rPr>
                <w:color w:val="000000"/>
                <w:sz w:val="21"/>
              </w:rPr>
              <w:t>--垂直电梯及长期服役电梯、自动扶梯和自动人行道。</w:t>
            </w:r>
          </w:p>
          <w:p>
            <w:pPr>
              <w:jc w:val="left"/>
            </w:pPr>
            <w:r>
              <w:rPr>
                <w:b/>
                <w:color w:val="000000"/>
                <w:sz w:val="21"/>
              </w:rPr>
              <w:t>（</w:t>
            </w:r>
            <w:r>
              <w:rPr>
                <w:b/>
                <w:color w:val="000000"/>
                <w:sz w:val="21"/>
              </w:rPr>
              <w:t>5</w:t>
            </w:r>
            <w:r>
              <w:rPr>
                <w:b/>
                <w:color w:val="000000"/>
                <w:sz w:val="21"/>
              </w:rPr>
              <w:t>）报价要求：参照广东省物价局《电梯产品质量监督检验收费标准》（粤价函【</w:t>
            </w:r>
            <w:r>
              <w:rPr>
                <w:b/>
                <w:color w:val="000000"/>
                <w:sz w:val="21"/>
              </w:rPr>
              <w:t>2005】671号）规定进行下浮率报价</w:t>
            </w:r>
            <w:r>
              <w:rPr>
                <w:color w:val="000000"/>
                <w:sz w:val="21"/>
              </w:rPr>
              <w:t>,</w:t>
            </w:r>
            <w:r>
              <w:rPr>
                <w:b/>
                <w:color w:val="000000"/>
                <w:sz w:val="21"/>
              </w:rPr>
              <w:t>需报价的检查项目详见附表一、二。</w:t>
            </w:r>
          </w:p>
          <w:p>
            <w:pPr>
              <w:jc w:val="left"/>
            </w:pPr>
            <w:r>
              <w:rPr>
                <w:sz w:val="21"/>
              </w:rPr>
              <w:t>（</w:t>
            </w:r>
            <w:r>
              <w:rPr>
                <w:sz w:val="21"/>
              </w:rPr>
              <w:t>6）</w:t>
            </w:r>
            <w:r>
              <w:rPr>
                <w:sz w:val="21"/>
              </w:rPr>
              <w:t>▲</w:t>
            </w:r>
            <w:r>
              <w:rPr>
                <w:sz w:val="21"/>
              </w:rPr>
              <w:t>采购人选取</w:t>
            </w:r>
            <w:r>
              <w:rPr>
                <w:sz w:val="21"/>
              </w:rPr>
              <w:t>不少于</w:t>
            </w:r>
            <w:r>
              <w:rPr>
                <w:sz w:val="21"/>
              </w:rPr>
              <w:t>20台电梯</w:t>
            </w:r>
            <w:r>
              <w:rPr>
                <w:sz w:val="21"/>
              </w:rPr>
              <w:t>，由</w:t>
            </w:r>
            <w:r>
              <w:rPr>
                <w:sz w:val="21"/>
              </w:rPr>
              <w:t>中标人</w:t>
            </w:r>
            <w:r>
              <w:rPr>
                <w:sz w:val="21"/>
              </w:rPr>
              <w:t>提供电梯智能监测终端硬件及配套的安装测试服务，通过电梯物联网平台可以在监测终端及平台实现对困人、开门故障、关门故障、电梯急停等异常状态的监测，</w:t>
            </w:r>
            <w:r>
              <w:rPr>
                <w:sz w:val="21"/>
              </w:rPr>
              <w:t>为</w:t>
            </w:r>
            <w:r>
              <w:rPr>
                <w:sz w:val="21"/>
              </w:rPr>
              <w:t>推广电梯按需维保、电梯无纸化维保提供决策参考</w:t>
            </w:r>
            <w:r>
              <w:rPr>
                <w:sz w:val="21"/>
              </w:rPr>
              <w:t>以及</w:t>
            </w:r>
            <w:r>
              <w:rPr>
                <w:sz w:val="21"/>
              </w:rPr>
              <w:t>为采购人</w:t>
            </w:r>
            <w:r>
              <w:rPr>
                <w:sz w:val="21"/>
              </w:rPr>
              <w:t>进行方舱医院等隔离场所管理提供技术支持</w:t>
            </w:r>
            <w:r>
              <w:rPr>
                <w:sz w:val="21"/>
              </w:rPr>
              <w:t>。上述安装测试服务采购人不另行支付费用，服务期限为本项目实施期间（含质量保证期）。</w:t>
            </w:r>
          </w:p>
          <w:p>
            <w:r>
              <w:rPr>
                <w:sz w:val="21"/>
              </w:rPr>
              <w:t>（</w:t>
            </w:r>
            <w:r>
              <w:rPr>
                <w:sz w:val="21"/>
              </w:rPr>
              <w:t>7）组织开展3场机电类特种设备应急演练。</w:t>
            </w:r>
            <w:r>
              <w:br/>
            </w:r>
            <w:r>
              <w:rPr>
                <w:sz w:val="21"/>
              </w:rPr>
              <w:t>（</w:t>
            </w:r>
            <w:r>
              <w:rPr>
                <w:sz w:val="21"/>
              </w:rPr>
              <w:t>8</w:t>
            </w:r>
            <w:r>
              <w:rPr>
                <w:sz w:val="21"/>
              </w:rPr>
              <w:t>）项目进度：</w:t>
            </w:r>
          </w:p>
          <w:p>
            <w:pPr>
              <w:jc w:val="left"/>
            </w:pPr>
            <w:r>
              <w:rPr>
                <w:sz w:val="21"/>
              </w:rPr>
              <w:t>第一节点：</w:t>
            </w:r>
            <w:r>
              <w:rPr>
                <w:sz w:val="21"/>
              </w:rPr>
              <w:t>202</w:t>
            </w:r>
            <w:r>
              <w:rPr>
                <w:sz w:val="21"/>
              </w:rPr>
              <w:t>3</w:t>
            </w:r>
            <w:r>
              <w:rPr>
                <w:sz w:val="21"/>
              </w:rPr>
              <w:t>年</w:t>
            </w:r>
            <w:r>
              <w:rPr>
                <w:sz w:val="21"/>
              </w:rPr>
              <w:t>5</w:t>
            </w:r>
            <w:r>
              <w:rPr>
                <w:sz w:val="21"/>
              </w:rPr>
              <w:t>月</w:t>
            </w:r>
            <w:r>
              <w:rPr>
                <w:sz w:val="21"/>
              </w:rPr>
              <w:t>31日前，完成</w:t>
            </w:r>
            <w:r>
              <w:rPr>
                <w:sz w:val="21"/>
              </w:rPr>
              <w:t>2500</w:t>
            </w:r>
            <w:r>
              <w:rPr>
                <w:sz w:val="21"/>
              </w:rPr>
              <w:t>台抽查；第二节点：</w:t>
            </w:r>
            <w:r>
              <w:rPr>
                <w:sz w:val="21"/>
              </w:rPr>
              <w:t>202</w:t>
            </w:r>
            <w:r>
              <w:rPr>
                <w:sz w:val="21"/>
              </w:rPr>
              <w:t>3</w:t>
            </w:r>
            <w:r>
              <w:rPr>
                <w:sz w:val="21"/>
              </w:rPr>
              <w:t>年</w:t>
            </w:r>
            <w:r>
              <w:rPr>
                <w:sz w:val="21"/>
              </w:rPr>
              <w:t>8月31日前，完成</w:t>
            </w:r>
            <w:r>
              <w:rPr>
                <w:sz w:val="21"/>
              </w:rPr>
              <w:t>4000</w:t>
            </w:r>
            <w:r>
              <w:rPr>
                <w:sz w:val="21"/>
              </w:rPr>
              <w:t>台抽查；第三节点</w:t>
            </w:r>
            <w:r>
              <w:rPr>
                <w:sz w:val="21"/>
              </w:rPr>
              <w:t>202</w:t>
            </w:r>
            <w:r>
              <w:rPr>
                <w:sz w:val="21"/>
              </w:rPr>
              <w:t>3</w:t>
            </w:r>
            <w:r>
              <w:rPr>
                <w:sz w:val="21"/>
              </w:rPr>
              <w:t>年</w:t>
            </w:r>
            <w:r>
              <w:rPr>
                <w:sz w:val="21"/>
              </w:rPr>
              <w:t>11</w:t>
            </w:r>
            <w:r>
              <w:rPr>
                <w:sz w:val="21"/>
              </w:rPr>
              <w:t>月</w:t>
            </w:r>
            <w:r>
              <w:rPr>
                <w:sz w:val="21"/>
              </w:rPr>
              <w:t>30日前，完成</w:t>
            </w:r>
            <w:r>
              <w:rPr>
                <w:sz w:val="21"/>
              </w:rPr>
              <w:t>5500</w:t>
            </w:r>
            <w:r>
              <w:rPr>
                <w:sz w:val="21"/>
              </w:rPr>
              <w:t>台抽查；第四节点；</w:t>
            </w:r>
            <w:r>
              <w:rPr>
                <w:sz w:val="21"/>
              </w:rPr>
              <w:t>202</w:t>
            </w:r>
            <w:r>
              <w:rPr>
                <w:sz w:val="21"/>
              </w:rPr>
              <w:t>4</w:t>
            </w:r>
            <w:r>
              <w:rPr>
                <w:sz w:val="21"/>
              </w:rPr>
              <w:t>年</w:t>
            </w:r>
            <w:r>
              <w:rPr>
                <w:sz w:val="21"/>
              </w:rPr>
              <w:t>2</w:t>
            </w:r>
            <w:r>
              <w:rPr>
                <w:sz w:val="21"/>
              </w:rPr>
              <w:t>月</w:t>
            </w:r>
            <w:r>
              <w:rPr>
                <w:sz w:val="21"/>
              </w:rPr>
              <w:t>29</w:t>
            </w:r>
            <w:r>
              <w:rPr>
                <w:sz w:val="21"/>
              </w:rPr>
              <w:t>日前，完成</w:t>
            </w:r>
            <w:r>
              <w:rPr>
                <w:sz w:val="21"/>
              </w:rPr>
              <w:t>6400</w:t>
            </w:r>
            <w:r>
              <w:rPr>
                <w:sz w:val="21"/>
              </w:rPr>
              <w:t>台抽查；第五节点：</w:t>
            </w:r>
            <w:r>
              <w:rPr>
                <w:sz w:val="21"/>
              </w:rPr>
              <w:t>202</w:t>
            </w:r>
            <w:r>
              <w:rPr>
                <w:sz w:val="21"/>
              </w:rPr>
              <w:t>4</w:t>
            </w:r>
            <w:r>
              <w:rPr>
                <w:sz w:val="21"/>
              </w:rPr>
              <w:t>年</w:t>
            </w:r>
            <w:r>
              <w:rPr>
                <w:sz w:val="21"/>
              </w:rPr>
              <w:t>3</w:t>
            </w:r>
            <w:r>
              <w:rPr>
                <w:sz w:val="21"/>
              </w:rPr>
              <w:t>月</w:t>
            </w:r>
            <w:r>
              <w:rPr>
                <w:sz w:val="21"/>
              </w:rPr>
              <w:t>15日前，完成</w:t>
            </w:r>
            <w:r>
              <w:rPr>
                <w:sz w:val="21"/>
              </w:rPr>
              <w:t>余下任务及出具</w:t>
            </w:r>
            <w:r>
              <w:rPr>
                <w:sz w:val="21"/>
              </w:rPr>
              <w:t>报告出具等所有包组服务内容。</w:t>
            </w:r>
          </w:p>
          <w:p>
            <w:pPr>
              <w:jc w:val="both"/>
            </w:pPr>
            <w:r>
              <w:rPr>
                <w:b/>
                <w:sz w:val="21"/>
              </w:rPr>
              <w:t>附表一：</w:t>
            </w:r>
            <w:r>
              <w:br/>
            </w:r>
            <w:r>
              <w:rPr>
                <w:b/>
                <w:sz w:val="21"/>
              </w:rPr>
              <w:t>抽查项目及价格（一）</w:t>
            </w:r>
            <w:r>
              <w:rPr>
                <w:b/>
                <w:sz w:val="21"/>
              </w:rPr>
              <w:t>——垂直电梯及长期服役电梯</w:t>
            </w:r>
          </w:p>
          <w:tbl>
            <w:tblPr>
              <w:tblInd w:type="dxa" w:w="120"/>
              <w:tblBorders>
                <w:top w:val="none" w:color="000000" w:sz="4"/>
                <w:left w:val="none" w:color="000000" w:sz="4"/>
                <w:bottom w:val="none" w:color="000000" w:sz="4"/>
                <w:right w:val="none" w:color="000000" w:sz="4"/>
                <w:insideH w:val="none"/>
                <w:insideV w:val="none"/>
              </w:tblBorders>
            </w:tblPr>
            <w:tblGrid>
              <w:gridCol w:w="513"/>
              <w:gridCol w:w="5085"/>
            </w:tblGrid>
            <w:tr>
              <w:tc>
                <w:tcPr>
                  <w:tcW w:type="dxa" w:w="5598"/>
                  <w:gridSpan w:val="2"/>
                  <w:tcBorders>
                    <w:top w:val="single" w:color="000000" w:sz="4"/>
                    <w:left w:val="single" w:color="000000" w:sz="4"/>
                    <w:bottom w:val="single" w:color="000000" w:sz="4"/>
                    <w:right w:val="single" w:color="000000" w:sz="4"/>
                  </w:tcBorders>
                  <w:vAlign w:val="top"/>
                </w:tcPr>
                <w:p>
                  <w:pPr>
                    <w:jc w:val="center"/>
                  </w:pPr>
                  <w:r>
                    <w:rPr>
                      <w:b/>
                      <w:sz w:val="21"/>
                    </w:rPr>
                    <w:t>垂直电梯</w:t>
                  </w:r>
                </w:p>
              </w:tc>
            </w:tr>
            <w:tr>
              <w:tc>
                <w:tcPr>
                  <w:tcW w:type="dxa" w:w="513"/>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5085"/>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紧急照明和报警装置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驱动主机</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应急救援试验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制动器</w:t>
                  </w:r>
                </w:p>
              </w:tc>
            </w:tr>
            <w:tr>
              <w:tc>
                <w:tcPr>
                  <w:tcW w:type="dxa" w:w="513"/>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门的锁紧</w:t>
                  </w:r>
                </w:p>
              </w:tc>
            </w:tr>
            <w:tr>
              <w:tc>
                <w:tcPr>
                  <w:tcW w:type="dxa" w:w="513"/>
                  <w:vMerge/>
                  <w:tcBorders>
                    <w:top w:val="none" w:color="000000" w:sz="4"/>
                    <w:left w:val="single" w:color="000000" w:sz="4"/>
                    <w:bottom w:val="single" w:color="000000" w:sz="4"/>
                    <w:right w:val="single" w:color="000000" w:sz="4"/>
                  </w:tcBorders>
                </w:tcPr>
                <w:p/>
              </w:tc>
              <w:tc>
                <w:tcPr>
                  <w:tcW w:type="dxa" w:w="5085"/>
                  <w:tcBorders>
                    <w:top w:val="none" w:color="000000" w:sz="4"/>
                    <w:left w:val="single" w:color="000000" w:sz="4"/>
                    <w:bottom w:val="single" w:color="000000" w:sz="4"/>
                    <w:right w:val="single" w:color="000000" w:sz="4"/>
                  </w:tcBorders>
                  <w:vAlign w:val="top"/>
                </w:tcPr>
                <w:p>
                  <w:pPr>
                    <w:jc w:val="center"/>
                  </w:pPr>
                  <w:r>
                    <w:rPr>
                      <w:sz w:val="21"/>
                    </w:rPr>
                    <w:t>门的闭合</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超载保护装置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电气安全装置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轿厢与井道壁距离</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自动关闭层门装置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紧急开锁装置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速度测试</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防止门夹人的保护装置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空载运行试验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门滑块状况</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空载曳引力试验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上行超速保护装置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铭牌、标志</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缓冲器</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井道安全门</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5085"/>
                  <w:tcBorders>
                    <w:top w:val="none" w:color="000000" w:sz="4"/>
                    <w:left w:val="single" w:color="000000" w:sz="4"/>
                    <w:bottom w:val="single" w:color="000000" w:sz="4"/>
                    <w:right w:val="single" w:color="000000" w:sz="4"/>
                  </w:tcBorders>
                  <w:vAlign w:val="top"/>
                </w:tcPr>
                <w:p>
                  <w:pPr>
                    <w:jc w:val="both"/>
                  </w:pPr>
                  <w:r>
                    <w:rPr>
                      <w:sz w:val="21"/>
                    </w:rPr>
                    <w:t>在用电梯常规检查项目为</w:t>
                  </w:r>
                  <w:r>
                    <w:rPr>
                      <w:sz w:val="21"/>
                    </w:rPr>
                    <w:t>1～20，项目检查费共：1247元/台。</w:t>
                  </w:r>
                </w:p>
              </w:tc>
            </w:tr>
            <w:tr>
              <w:tc>
                <w:tcPr>
                  <w:tcW w:type="dxa" w:w="5598"/>
                  <w:gridSpan w:val="2"/>
                  <w:tcBorders>
                    <w:top w:val="none" w:color="000000" w:sz="4"/>
                    <w:left w:val="single" w:color="000000" w:sz="4"/>
                    <w:bottom w:val="single" w:color="000000" w:sz="4"/>
                    <w:right w:val="single" w:color="000000" w:sz="4"/>
                  </w:tcBorders>
                  <w:vAlign w:val="top"/>
                </w:tcPr>
                <w:p>
                  <w:pPr>
                    <w:jc w:val="center"/>
                  </w:pPr>
                  <w:r>
                    <w:rPr>
                      <w:b/>
                      <w:sz w:val="21"/>
                    </w:rPr>
                    <w:t>长期服役电梯</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5085"/>
                  <w:tcBorders>
                    <w:top w:val="single" w:color="000000" w:sz="4"/>
                    <w:left w:val="single" w:color="000000" w:sz="4"/>
                    <w:bottom w:val="single" w:color="000000" w:sz="4"/>
                    <w:right w:val="single" w:color="000000" w:sz="4"/>
                  </w:tcBorders>
                  <w:vAlign w:val="top"/>
                </w:tcPr>
                <w:p>
                  <w:pPr>
                    <w:ind w:firstLine="525"/>
                    <w:jc w:val="center"/>
                  </w:pPr>
                  <w:r>
                    <w:rPr>
                      <w:sz w:val="21"/>
                    </w:rPr>
                    <w:t>限速器</w:t>
                  </w:r>
                  <w:r>
                    <w:rPr>
                      <w:sz w:val="21"/>
                    </w:rPr>
                    <w:t>-安全钳联动试验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断相、错相保护装置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减速机漏油</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5085"/>
                  <w:tcBorders>
                    <w:top w:val="none" w:color="000000" w:sz="4"/>
                    <w:left w:val="single" w:color="000000" w:sz="4"/>
                    <w:bottom w:val="single" w:color="000000" w:sz="4"/>
                    <w:right w:val="single" w:color="000000" w:sz="4"/>
                  </w:tcBorders>
                  <w:vAlign w:val="top"/>
                </w:tcPr>
                <w:p>
                  <w:pPr>
                    <w:jc w:val="both"/>
                  </w:pPr>
                  <w:r>
                    <w:rPr>
                      <w:sz w:val="21"/>
                    </w:rPr>
                    <w:t>1、长期服役电梯需在原检查项目上增加第21至23项，项目检查费共：1586元/台。</w:t>
                  </w:r>
                </w:p>
                <w:p>
                  <w:pPr>
                    <w:jc w:val="both"/>
                  </w:pPr>
                  <w:r>
                    <w:rPr>
                      <w:sz w:val="21"/>
                    </w:rPr>
                    <w:t>2、涉及防爆电梯等不同类型电梯的，对应检验资格、检验方法、判定条件应依照相应技术规范执行。</w:t>
                  </w:r>
                </w:p>
              </w:tc>
            </w:tr>
          </w:tbl>
          <w:p>
            <w:pPr>
              <w:jc w:val="both"/>
            </w:pPr>
            <w:r>
              <w:br/>
            </w:r>
          </w:p>
          <w:p/>
          <w:p/>
          <w:p>
            <w:pPr>
              <w:jc w:val="both"/>
            </w:pPr>
          </w:p>
          <w:p/>
          <w:p>
            <w:r>
              <w:rPr>
                <w:b/>
                <w:sz w:val="21"/>
              </w:rPr>
              <w:t>附表二：</w:t>
            </w:r>
          </w:p>
          <w:p>
            <w:r>
              <w:rPr>
                <w:b/>
                <w:sz w:val="21"/>
              </w:rPr>
              <w:t>抽查项目及价格（二）</w:t>
            </w:r>
            <w:r>
              <w:rPr>
                <w:b/>
                <w:sz w:val="21"/>
              </w:rPr>
              <w:t>--自动扶梯和自动人行道</w:t>
            </w:r>
          </w:p>
          <w:tbl>
            <w:tblPr>
              <w:tblBorders>
                <w:top w:val="none" w:color="000000" w:sz="4"/>
                <w:left w:val="none" w:color="000000" w:sz="4"/>
                <w:bottom w:val="none" w:color="000000" w:sz="4"/>
                <w:right w:val="none" w:color="000000" w:sz="4"/>
                <w:insideH w:val="none"/>
                <w:insideV w:val="none"/>
              </w:tblBorders>
            </w:tblPr>
            <w:tblGrid>
              <w:gridCol w:w="857"/>
              <w:gridCol w:w="4741"/>
            </w:tblGrid>
            <w:tr>
              <w:tc>
                <w:tcPr>
                  <w:tcW w:type="dxa" w:w="85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741"/>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紧急停止装置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梯级、踏板与围裙板间隙</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防夹装置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防护挡板</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出入口防护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非操纵逆转保护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运行检查</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梳齿板保护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梳齿与梳齿板</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扶手防爬、阻挡、防滑行设置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扶手带入口防护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扶手带外缘距离</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空载制停距离</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周边照明</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标志</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附加制动器</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断相、错相保护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检修盖板和楼层板</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自动启动、停止</w:t>
                  </w:r>
                </w:p>
              </w:tc>
            </w:tr>
            <w:tr>
              <w:tc>
                <w:tcPr>
                  <w:tcW w:type="dxa" w:w="857"/>
                  <w:tcBorders>
                    <w:top w:val="none" w:color="000000" w:sz="4"/>
                    <w:left w:val="single" w:color="000000" w:sz="4"/>
                    <w:bottom w:val="single" w:color="000000" w:sz="4"/>
                    <w:right w:val="single" w:color="000000" w:sz="4"/>
                  </w:tcBorders>
                  <w:vAlign w:val="top"/>
                </w:tcPr>
                <w:p>
                  <w:pPr>
                    <w:jc w:val="both"/>
                  </w:pPr>
                  <w:r>
                    <w:rPr>
                      <w:sz w:val="21"/>
                    </w:rPr>
                    <w:t>备注：</w:t>
                  </w:r>
                </w:p>
              </w:tc>
              <w:tc>
                <w:tcPr>
                  <w:tcW w:type="dxa" w:w="4741"/>
                  <w:tcBorders>
                    <w:top w:val="none" w:color="000000" w:sz="4"/>
                    <w:left w:val="single" w:color="000000" w:sz="4"/>
                    <w:bottom w:val="single" w:color="000000" w:sz="4"/>
                    <w:right w:val="single" w:color="000000" w:sz="4"/>
                  </w:tcBorders>
                  <w:vAlign w:val="top"/>
                </w:tcPr>
                <w:p>
                  <w:pPr>
                    <w:jc w:val="both"/>
                  </w:pPr>
                  <w:r>
                    <w:rPr>
                      <w:sz w:val="21"/>
                    </w:rPr>
                    <w:t>自动扶梯和自动人行道检查项目为</w:t>
                  </w:r>
                  <w:r>
                    <w:rPr>
                      <w:sz w:val="21"/>
                    </w:rPr>
                    <w:t>1～20，项目检查费共1322元/台</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采购包2（2023年广州市在用电梯监督抽查服务项目-2）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自合同签订之日起至2024年3月31日。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项目经费由采购人分三次支付给中标供应商,签订合同后，25日内建立项目实施条件，具备实施条件后5日内支付合同金额30%。（若中标人为中小企业，采购人按照政府采购相关规定，签订合同后，五个工作日内支付合同金额的30%）。</w:t>
            </w:r>
          </w:p>
          <w:p/>
          <w:p>
            <w:r>
              <w:rPr/>
              <w:t>2期：支付比例40%,项目进度完成50%（即对应包组的总抽检台数的50%）后，支付合同金额40%。</w:t>
            </w:r>
          </w:p>
          <w:p/>
          <w:p>
            <w:r>
              <w:rPr/>
              <w:t>3期：支付比例30%,项目总体结束并验收合格后，支付合同金额30%。本项目的每笔款项均以人民币方式支付，支付的所需文件、时间和金额如下：（1）合同；（2）成交通知书；（3）费用结算表。</w:t>
            </w:r>
          </w:p>
        </w:tc>
      </w:tr>
      <w:tr>
        <w:tc>
          <w:tcPr>
            <w:tcW w:type="dxa" w:w="4153"/>
          </w:tcPr>
          <w:p>
            <w:r>
              <w:rPr/>
              <w:t>验收要求</w:t>
            </w:r>
          </w:p>
        </w:tc>
        <w:tc>
          <w:tcPr>
            <w:tcW w:type="dxa" w:w="4153"/>
          </w:tcPr>
          <w:p/>
          <w:p/>
          <w:p/>
          <w:p>
            <w:r>
              <w:rPr/>
              <w:t>1期：项目验收要求依据采购人相关验收程序制订验收标准，包括但不限于履约情况和评价情况。  1.验收内容： （1）抽检任务履约情况。根据招标文件和合同规定，被验收方应该完成的抽检量（含电梯类别、电梯数、指标等），实际完成的抽检量；市局新增专项应该完成的抽检量，实际完成的抽检量；因被验收方自身过错应当增加的抽检量，实际完成的抽检量。 （2）抽检效率履约情况。日常抽检或专项抽检任务在规定时间内的完成情况，有无任务拖延滞后情况；日常或专项抽检总结在规定时间内上报情况，有无迟交漏报情况。 （3）项目经费结算情况。按照合同约定应当结算的数额和实际结算是否一致，结算数据是否真实、准确，有无虚报、错报和多报情况。  2.合同验收程序： （1）由采购人向被验收方印发合同验收通知，明确验收时间、地点、验收标准和相关要求。  （2）被验收方按照市局要求进行验收准备，对照本验收要求规定第三项确定的相关内容对照检查，拟写验收自查报告，提供佐证材料。并在验收会议召开前在规定时间书面报告采购人。  3.验收后续工作: 被验收方根据采购人验收意见办理项目结算手续。验收意见明确要求整改的，由被验收方整改并经审核通过后，再办理结算手续。</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服务要求：在有效服务期内，如供应商在人员配置、作业管理、质量控制、科学高效便捷服务等各方面不能满足采购文件的相关要求或没有实现投标文件中的相关承诺，采购人有权单方面解除合同，并保留追究其法律责任的权利，具体情形包括但不限于以下内容：  （1）供应商未能按投标文件中的承诺投入相应车辆、检验仪器、检验人员开展检验，经采购人书面通知后在3个工作日内仍未能改正完毕的，按一般违约处理，出现三次同类情形的，按严重违约处理。  （2）供应商的项目技术负责人未能按投标文件中的承诺，经采购人依照投标文件中的电话或短信通知后，未能依照投标文件中承诺的服务时间到场提供技术咨询服务的，按一般违约处理，出现两次同类情形的，按严重违约处理。  （3）供应商的检验队伍未能按投标文件中的承诺，经采购人依照投标文件中的电话或短信通知后，未能依照投标文件中承诺的服务时间进行响应的，按一般违约处理，出现两次同类情形的，按严重违约处理。  （4）供应商的监督检验抽查检验进度未能依照招标文件中的要求开展，每延误一次节点进度按一次违约处理，出现三次同类情形的，按严重违约处理。  （5）供应商未按时完成涉及新型冠状病毒疫情防控区域的隔离酒店、隔离区等场所的电梯监督检验抽查任务的，数量在10台以下的，按一般违约处理，数量达到10台或以上的，按严重违约处理。 出现严重违约情形时，采购人有权单方解除合同，追究违约责任。并将违约情况上报财政部门列入政府采购失信名单。  2.出具报告时间：工作结束起15天内出具工作报告。  3.采购人有权在签订合同时对项目方案作适当修改。  4.除采购人在采购文件中明确外，供应商不得以任何方式转包、分包或挂靠本项目。如发现供应商以转包、分包或挂靠的方式谋取中标，采购人有权解除合同、要求赔偿。  5.本次供应商应按照采购项目规定的内容、责任范围计算监督抽查费用，单价计算按四舍五入精确到元。监督抽查费包括专家酬金、辅助工作人员费、办公费、车辆费、税费等一切费用。采购人只支付监督抽查费，不另外支付其他费用。</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其他专业技术服务</w:t>
            </w:r>
          </w:p>
        </w:tc>
        <w:tc>
          <w:tcPr>
            <w:tcW w:type="dxa" w:w="831"/>
          </w:tcPr>
          <w:p>
            <w:pPr>
              <w:jc w:val="left"/>
            </w:pPr>
            <w:r>
              <w:rPr/>
              <w:t>2023年广州市在用电梯监督抽查服务项目-2</w:t>
            </w:r>
          </w:p>
        </w:tc>
        <w:tc>
          <w:tcPr>
            <w:tcW w:type="dxa" w:w="831"/>
          </w:tcPr>
          <w:p>
            <w:pPr>
              <w:jc w:val="left"/>
            </w:pPr>
            <w:r>
              <w:rPr/>
              <w:t>项</w:t>
            </w:r>
          </w:p>
        </w:tc>
        <w:tc>
          <w:tcPr>
            <w:tcW w:type="dxa" w:w="831"/>
          </w:tcPr>
          <w:p>
            <w:pPr>
              <w:jc w:val="right"/>
            </w:pPr>
            <w:r>
              <w:rPr/>
              <w:t>1.00</w:t>
            </w:r>
          </w:p>
        </w:tc>
        <w:tc>
          <w:tcPr>
            <w:tcW w:type="dxa" w:w="831"/>
          </w:tcPr>
          <w:p>
            <w:pPr>
              <w:jc w:val="right"/>
            </w:pPr>
            <w:r>
              <w:rPr/>
              <w:t>1,100,000.00</w:t>
            </w:r>
          </w:p>
        </w:tc>
        <w:tc>
          <w:tcPr>
            <w:tcW w:type="dxa" w:w="831"/>
          </w:tcPr>
          <w:p>
            <w:pPr>
              <w:jc w:val="right"/>
            </w:pPr>
            <w:r>
              <w:rPr/>
              <w:t>1,100,000.00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2023年广州市在用电梯监督抽查服务项目-2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一、标准依据</w:t>
            </w:r>
            <w:r>
              <w:rPr>
                <w:b/>
                <w:sz w:val="21"/>
              </w:rPr>
              <w:t>（如有最新标准则按最新的标准执行）</w:t>
            </w:r>
            <w:r>
              <w:br/>
            </w:r>
            <w:r>
              <w:rPr>
                <w:color w:val="000000"/>
                <w:sz w:val="21"/>
              </w:rPr>
              <w:t>1</w:t>
            </w:r>
            <w:r>
              <w:rPr>
                <w:color w:val="000000"/>
                <w:sz w:val="21"/>
              </w:rPr>
              <w:t>.《电梯监督检验和定期检验规则—曳引与强制驱动电梯》；</w:t>
            </w:r>
          </w:p>
          <w:p>
            <w:pPr>
              <w:jc w:val="left"/>
            </w:pPr>
            <w:r>
              <w:rPr>
                <w:color w:val="000000"/>
                <w:sz w:val="21"/>
              </w:rPr>
              <w:t>2</w:t>
            </w:r>
            <w:r>
              <w:rPr>
                <w:color w:val="000000"/>
                <w:sz w:val="21"/>
              </w:rPr>
              <w:t>.《电梯监督检验和定期检验规则—防爆电梯》；</w:t>
            </w:r>
          </w:p>
          <w:p>
            <w:pPr>
              <w:jc w:val="left"/>
            </w:pPr>
            <w:r>
              <w:rPr>
                <w:color w:val="000000"/>
                <w:sz w:val="21"/>
              </w:rPr>
              <w:t>3</w:t>
            </w:r>
            <w:r>
              <w:rPr>
                <w:color w:val="000000"/>
                <w:sz w:val="21"/>
              </w:rPr>
              <w:t>.《电梯监督检验和定期检验规则—自动扶梯与自动人行道》；</w:t>
            </w:r>
          </w:p>
          <w:p>
            <w:pPr>
              <w:jc w:val="left"/>
            </w:pPr>
            <w:r>
              <w:rPr>
                <w:color w:val="000000"/>
                <w:sz w:val="21"/>
              </w:rPr>
              <w:t>4</w:t>
            </w:r>
            <w:r>
              <w:rPr>
                <w:color w:val="000000"/>
                <w:sz w:val="21"/>
              </w:rPr>
              <w:t>.《电梯监督检验和定期检验规则—消防员电梯》；</w:t>
            </w:r>
          </w:p>
          <w:p>
            <w:pPr>
              <w:jc w:val="left"/>
            </w:pPr>
            <w:r>
              <w:rPr>
                <w:color w:val="000000"/>
                <w:sz w:val="21"/>
              </w:rPr>
              <w:t>5</w:t>
            </w:r>
            <w:r>
              <w:rPr>
                <w:color w:val="000000"/>
                <w:sz w:val="21"/>
              </w:rPr>
              <w:t>.《电梯监督检验和定期检验规则—液压电梯》；</w:t>
            </w:r>
          </w:p>
          <w:p>
            <w:pPr>
              <w:jc w:val="left"/>
            </w:pPr>
            <w:r>
              <w:rPr>
                <w:color w:val="000000"/>
                <w:sz w:val="21"/>
              </w:rPr>
              <w:t>6</w:t>
            </w:r>
            <w:r>
              <w:rPr>
                <w:color w:val="000000"/>
                <w:sz w:val="21"/>
              </w:rPr>
              <w:t>.《电梯监督检验和定期检验规则—杂物电梯》；</w:t>
            </w:r>
          </w:p>
          <w:p>
            <w:pPr>
              <w:jc w:val="left"/>
            </w:pPr>
            <w:r>
              <w:rPr>
                <w:color w:val="000000"/>
                <w:sz w:val="21"/>
              </w:rPr>
              <w:t>7</w:t>
            </w:r>
            <w:r>
              <w:rPr>
                <w:color w:val="000000"/>
                <w:sz w:val="21"/>
              </w:rPr>
              <w:t>. 采购人要求的其他规定。</w:t>
            </w:r>
          </w:p>
          <w:p>
            <w:pPr>
              <w:jc w:val="left"/>
            </w:pPr>
            <w:r>
              <w:rPr>
                <w:b/>
                <w:color w:val="000000"/>
                <w:sz w:val="21"/>
              </w:rPr>
              <w:t>二、总体技术服务要求</w:t>
            </w:r>
            <w:r>
              <w:rPr>
                <w:sz w:val="24"/>
              </w:rPr>
              <w:t xml:space="preserve"> </w:t>
            </w:r>
          </w:p>
          <w:p>
            <w:pPr>
              <w:jc w:val="left"/>
            </w:pPr>
            <w:r>
              <w:rPr>
                <w:color w:val="000000"/>
                <w:sz w:val="21"/>
              </w:rPr>
              <w:t>1. 本项目需依照《广州市电梯安全管理办法》等法规、安全技术规范及有关规定开展实施。</w:t>
            </w:r>
          </w:p>
          <w:p>
            <w:pPr>
              <w:jc w:val="left"/>
            </w:pPr>
            <w:r>
              <w:rPr>
                <w:color w:val="000000"/>
                <w:sz w:val="21"/>
              </w:rPr>
              <w:t>2.监督抽查地点：广州行政区域内，电梯监督检验抽查任务由采购人组织，中标供应商在合同签署后3天内组织并施行抽查工作。抽查范围主要为酒店、住宅小区等公共聚集场所或涉及重大社会活动电梯。</w:t>
            </w:r>
          </w:p>
          <w:p>
            <w:pPr>
              <w:jc w:val="left"/>
            </w:pPr>
            <w:r>
              <w:rPr>
                <w:color w:val="000000"/>
                <w:sz w:val="21"/>
              </w:rPr>
              <w:t>3.供应商应当根据有关法律、法规、安全技术规范，编制抽查方案。抽查方案应当科学、 高效、准确、便捷，符合电梯运行规律，方案包含抽查范围建议、技术人员、检测工具、安全评估方案、车辆配置（需考虑项目地区限行因素）、突发事件处置等要素。</w:t>
            </w:r>
          </w:p>
          <w:p>
            <w:pPr>
              <w:jc w:val="left"/>
            </w:pPr>
            <w:r>
              <w:rPr>
                <w:color w:val="000000"/>
                <w:sz w:val="21"/>
              </w:rPr>
              <w:t>4.▲中标供应商应当协助特种设备安全监察部门、电梯使用管理单位、电梯维保企业对监督检验抽查中发现的不符合项目整改情况进行复检、确认，复检确认费用包含在总体费用中，采购人不另行支付费用。中标供应商不得向使用单位、维保单位收取费用。</w:t>
            </w:r>
            <w:r>
              <w:rPr>
                <w:b/>
                <w:color w:val="000000"/>
                <w:sz w:val="21"/>
              </w:rPr>
              <w:t>（提供承诺或声明）</w:t>
            </w:r>
          </w:p>
          <w:p>
            <w:pPr>
              <w:jc w:val="left"/>
            </w:pPr>
            <w:r>
              <w:rPr>
                <w:color w:val="000000"/>
                <w:sz w:val="21"/>
              </w:rPr>
              <w:t>5.供应商应在投标方案中提供监督检验抽查任务管理数据系统的介绍材料，该系统能顺利开展监督检验抽查工作，具有收集抽查任务、现场抽查、抽查进度管理等功能，系统应用可靠、稳定。</w:t>
            </w:r>
          </w:p>
          <w:p>
            <w:pPr>
              <w:jc w:val="left"/>
            </w:pPr>
            <w:r>
              <w:rPr>
                <w:color w:val="000000"/>
                <w:sz w:val="21"/>
              </w:rPr>
              <w:t>6.供应商应当在投标方案中制定抽查计划总计划、月度计划。抽查计划任务分布合理。</w:t>
            </w:r>
          </w:p>
          <w:p>
            <w:pPr>
              <w:jc w:val="left"/>
            </w:pPr>
            <w:r>
              <w:rPr>
                <w:color w:val="000000"/>
                <w:sz w:val="21"/>
              </w:rPr>
              <w:t>7.涉及隐患排查等突发情况时能迅速组织力量响应，上述突发情况包括但不限于有关部门组织的隐患排查、台风暴雨天气期间预防性检验、重大活动举办期间的电梯监督检验抽查等，供应商应当在投标方案中提供上述突发情况的应对方案。</w:t>
            </w:r>
          </w:p>
          <w:p>
            <w:pPr>
              <w:jc w:val="left"/>
            </w:pPr>
            <w:r>
              <w:rPr>
                <w:color w:val="000000"/>
                <w:sz w:val="21"/>
              </w:rPr>
              <w:t>8.</w:t>
            </w:r>
            <w:r>
              <w:rPr>
                <w:color w:val="000000"/>
                <w:sz w:val="21"/>
              </w:rPr>
              <w:t>供应商拟投入监督检验抽查工作人员应当熟悉电梯监督检验抽查项目内容、判定依据、并对相关行政监管法规要求、工作流程有一定认识。</w:t>
            </w:r>
          </w:p>
          <w:p>
            <w:pPr>
              <w:jc w:val="left"/>
            </w:pPr>
            <w:r>
              <w:rPr>
                <w:color w:val="000000"/>
                <w:sz w:val="21"/>
              </w:rPr>
              <w:t>9.★中标供应商依照本项目约定项目开展抽查时，发现被抽查电梯有改造、重大修理情况但未能提供施工告知手续及改造、重大修理监督检验报告的，应当立即依照《电梯监督检验和定期检验规则--曳引与强制驱动电梯》、《电梯监督检验曳和定期检验规则--自动扶梯与自动人行道》</w:t>
            </w:r>
            <w:r>
              <w:rPr>
                <w:color w:val="000000"/>
                <w:sz w:val="21"/>
              </w:rPr>
              <w:t>、</w:t>
            </w:r>
            <w:r>
              <w:rPr>
                <w:color w:val="000000"/>
                <w:sz w:val="21"/>
              </w:rPr>
              <w:t>《电梯监督检验和定期检验规则</w:t>
            </w:r>
            <w:r>
              <w:rPr>
                <w:color w:val="000000"/>
                <w:sz w:val="21"/>
              </w:rPr>
              <w:t>--消防员电梯》、《电梯监督检验和定期检验规则--防爆电梯》、《电梯监督检验和定期检验规则--液压电梯》、《电梯监督检验和定期检验规则--杂物电梯》等安全技术规范中关于监督检验的项目、方法进行检验，出具监督检验报告，并在发现该种行为后一个工作日内向特种设备安全监管部门报告。</w:t>
            </w:r>
            <w:r>
              <w:br/>
            </w:r>
            <w:r>
              <w:rPr>
                <w:color w:val="000000"/>
                <w:sz w:val="21"/>
              </w:rPr>
              <w:t>10.★监督检验抽查工作完成后15日内，中标供应商应当向采购人提交监督检验抽查报告</w:t>
            </w:r>
            <w:r>
              <w:rPr>
                <w:color w:val="000000"/>
                <w:sz w:val="21"/>
              </w:rPr>
              <w:t>。</w:t>
            </w:r>
          </w:p>
          <w:p>
            <w:pPr>
              <w:jc w:val="left"/>
            </w:pPr>
            <w:r>
              <w:rPr>
                <w:color w:val="000000"/>
                <w:sz w:val="21"/>
              </w:rPr>
              <w:t>11▲.抽查电梯涉及新型冠状病毒疫情防控区域的隔离酒店、隔离区等场所的，中标供应商应当在完善相关防疫措施后进行抽查，并在接到抽查任务书面通知之日起5个工作日内完成抽查，出具报告。相应检验人员应在检验结束后，按疫情防控要求进行集中隔离等健康管理。</w:t>
            </w:r>
            <w:r>
              <w:rPr>
                <w:b/>
                <w:color w:val="000000"/>
                <w:sz w:val="21"/>
              </w:rPr>
              <w:t>（提供承诺或声明）</w:t>
            </w:r>
            <w:r>
              <w:rPr>
                <w:b/>
                <w:sz w:val="24"/>
              </w:rPr>
              <w:t xml:space="preserve"> </w:t>
            </w:r>
          </w:p>
          <w:p>
            <w:pPr>
              <w:jc w:val="left"/>
            </w:pPr>
            <w:r>
              <w:rPr>
                <w:color w:val="000000"/>
                <w:sz w:val="21"/>
              </w:rPr>
              <w:t>12.供应商应当为参与本项目的检验人员配备统一工作服、劳保鞋。工作服应大方得体，符合检测单位工作要求，上装应当为浅蓝色、浅灰色等淡色系列，下装应为深蓝、深黑等深色系列。</w:t>
            </w:r>
          </w:p>
          <w:p>
            <w:pPr>
              <w:jc w:val="left"/>
            </w:pPr>
            <w:r>
              <w:rPr>
                <w:color w:val="000000"/>
                <w:sz w:val="21"/>
              </w:rPr>
              <w:t>13.供应商应当为本项目提供工作用车，车辆为5 座小汽车或 6-11 座汽车，车辆外观大方得体，符合监督检验抽查工作形象，车身显著位置应用耐久性油漆喷涂检测单位名称、标志，便于识别。</w:t>
            </w:r>
          </w:p>
          <w:p>
            <w:pPr>
              <w:jc w:val="left"/>
            </w:pPr>
            <w:r>
              <w:rPr>
                <w:color w:val="000000"/>
                <w:sz w:val="21"/>
              </w:rPr>
              <w:t>14.本项目设定质量保证期，质保期为任务验收完成后 5 个月。主要内容为项目现场复核、报告复核、技术咨询回应等。</w:t>
            </w:r>
            <w:r>
              <w:br/>
            </w:r>
            <w:r>
              <w:rPr>
                <w:b/>
                <w:color w:val="000000"/>
                <w:sz w:val="21"/>
              </w:rPr>
              <w:t>三、项目内容</w:t>
            </w:r>
          </w:p>
          <w:p>
            <w:pPr>
              <w:jc w:val="left"/>
            </w:pPr>
            <w:r>
              <w:rPr>
                <w:color w:val="000000"/>
                <w:sz w:val="21"/>
              </w:rPr>
              <w:t>（</w:t>
            </w:r>
            <w:r>
              <w:rPr>
                <w:color w:val="000000"/>
                <w:sz w:val="21"/>
              </w:rPr>
              <w:t>1）★供应商应当依照“一、标准依据”的规定，</w:t>
            </w:r>
            <w:r>
              <w:rPr>
                <w:color w:val="000000"/>
                <w:sz w:val="21"/>
              </w:rPr>
              <w:t>对垂直电梯（含乘客电梯、载货电梯、防爆电梯等）、</w:t>
            </w:r>
            <w:r>
              <w:rPr>
                <w:color w:val="000000"/>
                <w:sz w:val="21"/>
              </w:rPr>
              <w:t>自动扶梯和自动人行道、长期服役电梯（使用年限大于</w:t>
            </w:r>
            <w:r>
              <w:rPr>
                <w:color w:val="000000"/>
                <w:sz w:val="21"/>
              </w:rPr>
              <w:t>15年的垂直电梯）进行检验，具体类型、数量如下:</w:t>
            </w:r>
          </w:p>
          <w:tbl>
            <w:tblPr>
              <w:tblInd w:type="dxa" w:w="120"/>
              <w:tblBorders>
                <w:top w:val="none" w:color="000000" w:sz="4"/>
                <w:left w:val="none" w:color="000000" w:sz="4"/>
                <w:bottom w:val="none" w:color="000000" w:sz="4"/>
                <w:right w:val="none" w:color="000000" w:sz="4"/>
                <w:insideH w:val="none"/>
                <w:insideV w:val="none"/>
              </w:tblBorders>
            </w:tblPr>
            <w:tblGrid>
              <w:gridCol w:w="555"/>
              <w:gridCol w:w="2535"/>
              <w:gridCol w:w="1109"/>
              <w:gridCol w:w="1399"/>
            </w:tblGrid>
            <w:tr>
              <w:tc>
                <w:tcPr>
                  <w:tcW w:type="dxa" w:w="55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2535"/>
                  <w:tcBorders>
                    <w:top w:val="single" w:color="000000" w:sz="4"/>
                    <w:left w:val="single" w:color="000000" w:sz="4"/>
                    <w:bottom w:val="single" w:color="000000" w:sz="4"/>
                    <w:right w:val="single" w:color="000000" w:sz="4"/>
                  </w:tcBorders>
                  <w:vAlign w:val="top"/>
                </w:tcPr>
                <w:p>
                  <w:pPr>
                    <w:jc w:val="center"/>
                  </w:pPr>
                  <w:r>
                    <w:rPr>
                      <w:b/>
                      <w:color w:val="000000"/>
                      <w:sz w:val="21"/>
                    </w:rPr>
                    <w:t>类型</w:t>
                  </w:r>
                </w:p>
              </w:tc>
              <w:tc>
                <w:tcPr>
                  <w:tcW w:type="dxa" w:w="1109"/>
                  <w:tcBorders>
                    <w:top w:val="single" w:color="000000" w:sz="4"/>
                    <w:left w:val="single" w:color="000000" w:sz="4"/>
                    <w:bottom w:val="single" w:color="000000" w:sz="4"/>
                    <w:right w:val="single" w:color="000000" w:sz="4"/>
                  </w:tcBorders>
                  <w:vAlign w:val="top"/>
                </w:tcPr>
                <w:p>
                  <w:pPr>
                    <w:jc w:val="center"/>
                  </w:pPr>
                  <w:r>
                    <w:rPr>
                      <w:b/>
                      <w:color w:val="000000"/>
                      <w:sz w:val="21"/>
                    </w:rPr>
                    <w:t>数量（台）</w:t>
                  </w:r>
                </w:p>
              </w:tc>
              <w:tc>
                <w:tcPr>
                  <w:tcW w:type="dxa" w:w="1399"/>
                  <w:tcBorders>
                    <w:top w:val="single" w:color="000000" w:sz="4"/>
                    <w:left w:val="single" w:color="000000" w:sz="4"/>
                    <w:bottom w:val="single" w:color="000000" w:sz="4"/>
                    <w:right w:val="single" w:color="000000" w:sz="4"/>
                  </w:tcBorders>
                  <w:vAlign w:val="top"/>
                </w:tcPr>
                <w:p>
                  <w:pPr>
                    <w:jc w:val="center"/>
                  </w:pPr>
                  <w:r>
                    <w:rPr>
                      <w:b/>
                      <w:color w:val="000000"/>
                      <w:sz w:val="21"/>
                    </w:rPr>
                    <w:t>最高单价限价（元</w:t>
                  </w:r>
                  <w:r>
                    <w:rPr>
                      <w:b/>
                      <w:color w:val="000000"/>
                      <w:sz w:val="21"/>
                    </w:rPr>
                    <w:t>/台）</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535"/>
                  <w:tcBorders>
                    <w:top w:val="none" w:color="000000" w:sz="4"/>
                    <w:left w:val="single" w:color="000000" w:sz="4"/>
                    <w:bottom w:val="single" w:color="000000" w:sz="4"/>
                    <w:right w:val="single" w:color="000000" w:sz="4"/>
                  </w:tcBorders>
                  <w:vAlign w:val="top"/>
                </w:tcPr>
                <w:p>
                  <w:pPr>
                    <w:jc w:val="center"/>
                  </w:pPr>
                  <w:r>
                    <w:rPr>
                      <w:color w:val="000000"/>
                      <w:sz w:val="21"/>
                    </w:rPr>
                    <w:t>垂</w:t>
                  </w:r>
                  <w:r>
                    <w:rPr>
                      <w:color w:val="000000"/>
                      <w:sz w:val="21"/>
                    </w:rPr>
                    <w:t>直电梯（含乘客电梯、载货电梯和防爆电梯）</w:t>
                  </w:r>
                </w:p>
              </w:tc>
              <w:tc>
                <w:tcPr>
                  <w:tcW w:type="dxa" w:w="1109"/>
                  <w:tcBorders>
                    <w:top w:val="none" w:color="000000" w:sz="4"/>
                    <w:left w:val="single" w:color="000000" w:sz="4"/>
                    <w:bottom w:val="single" w:color="000000" w:sz="4"/>
                    <w:right w:val="single" w:color="000000" w:sz="4"/>
                  </w:tcBorders>
                  <w:vAlign w:val="top"/>
                </w:tcPr>
                <w:p>
                  <w:pPr>
                    <w:jc w:val="center"/>
                  </w:pPr>
                  <w:r>
                    <w:rPr>
                      <w:color w:val="000000"/>
                      <w:sz w:val="21"/>
                    </w:rPr>
                    <w:t>299</w:t>
                  </w:r>
                </w:p>
              </w:tc>
              <w:tc>
                <w:tcPr>
                  <w:tcW w:type="dxa" w:w="1399"/>
                  <w:tcBorders>
                    <w:top w:val="none" w:color="000000" w:sz="4"/>
                    <w:left w:val="single" w:color="000000" w:sz="4"/>
                    <w:bottom w:val="single" w:color="000000" w:sz="4"/>
                    <w:right w:val="single" w:color="000000" w:sz="4"/>
                  </w:tcBorders>
                  <w:vAlign w:val="top"/>
                </w:tcPr>
                <w:p>
                  <w:pPr>
                    <w:jc w:val="center"/>
                  </w:pPr>
                  <w:r>
                    <w:rPr>
                      <w:color w:val="000000"/>
                      <w:sz w:val="21"/>
                    </w:rPr>
                    <w:t>1247</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535"/>
                  <w:tcBorders>
                    <w:top w:val="none" w:color="000000" w:sz="4"/>
                    <w:left w:val="single" w:color="000000" w:sz="4"/>
                    <w:bottom w:val="single" w:color="000000" w:sz="4"/>
                    <w:right w:val="single" w:color="000000" w:sz="4"/>
                  </w:tcBorders>
                  <w:vAlign w:val="top"/>
                </w:tcPr>
                <w:p>
                  <w:pPr>
                    <w:jc w:val="center"/>
                  </w:pPr>
                  <w:r>
                    <w:rPr>
                      <w:color w:val="000000"/>
                      <w:sz w:val="21"/>
                    </w:rPr>
                    <w:t>自动扶梯（自动人行道）</w:t>
                  </w:r>
                </w:p>
              </w:tc>
              <w:tc>
                <w:tcPr>
                  <w:tcW w:type="dxa" w:w="1109"/>
                  <w:tcBorders>
                    <w:top w:val="none" w:color="000000" w:sz="4"/>
                    <w:left w:val="single" w:color="000000" w:sz="4"/>
                    <w:bottom w:val="single" w:color="000000" w:sz="4"/>
                    <w:right w:val="single" w:color="000000" w:sz="4"/>
                  </w:tcBorders>
                  <w:vAlign w:val="top"/>
                </w:tcPr>
                <w:p>
                  <w:pPr>
                    <w:jc w:val="center"/>
                  </w:pPr>
                  <w:r>
                    <w:rPr>
                      <w:color w:val="000000"/>
                      <w:sz w:val="21"/>
                    </w:rPr>
                    <w:t>225</w:t>
                  </w:r>
                </w:p>
              </w:tc>
              <w:tc>
                <w:tcPr>
                  <w:tcW w:type="dxa" w:w="1399"/>
                  <w:tcBorders>
                    <w:top w:val="none" w:color="000000" w:sz="4"/>
                    <w:left w:val="single" w:color="000000" w:sz="4"/>
                    <w:bottom w:val="single" w:color="000000" w:sz="4"/>
                    <w:right w:val="single" w:color="000000" w:sz="4"/>
                  </w:tcBorders>
                  <w:vAlign w:val="top"/>
                </w:tcPr>
                <w:p>
                  <w:pPr>
                    <w:jc w:val="center"/>
                  </w:pPr>
                  <w:r>
                    <w:rPr>
                      <w:color w:val="000000"/>
                      <w:sz w:val="21"/>
                    </w:rPr>
                    <w:t>1322</w:t>
                  </w:r>
                </w:p>
              </w:tc>
            </w:tr>
            <w:tr>
              <w:tc>
                <w:tcPr>
                  <w:tcW w:type="dxa" w:w="55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535"/>
                  <w:tcBorders>
                    <w:top w:val="none" w:color="000000" w:sz="4"/>
                    <w:left w:val="single" w:color="000000" w:sz="4"/>
                    <w:bottom w:val="single" w:color="000000" w:sz="4"/>
                    <w:right w:val="single" w:color="000000" w:sz="4"/>
                  </w:tcBorders>
                  <w:vAlign w:val="top"/>
                </w:tcPr>
                <w:p>
                  <w:pPr>
                    <w:jc w:val="center"/>
                  </w:pPr>
                  <w:r>
                    <w:rPr>
                      <w:color w:val="000000"/>
                      <w:sz w:val="21"/>
                    </w:rPr>
                    <w:t>长期服役电梯</w:t>
                  </w:r>
                </w:p>
              </w:tc>
              <w:tc>
                <w:tcPr>
                  <w:tcW w:type="dxa" w:w="1109"/>
                  <w:tcBorders>
                    <w:top w:val="none" w:color="000000" w:sz="4"/>
                    <w:left w:val="single" w:color="000000" w:sz="4"/>
                    <w:bottom w:val="single" w:color="000000" w:sz="4"/>
                    <w:right w:val="single" w:color="000000" w:sz="4"/>
                  </w:tcBorders>
                  <w:vAlign w:val="top"/>
                </w:tcPr>
                <w:p>
                  <w:pPr>
                    <w:jc w:val="center"/>
                  </w:pPr>
                  <w:r>
                    <w:rPr>
                      <w:color w:val="000000"/>
                      <w:sz w:val="21"/>
                    </w:rPr>
                    <w:t>271</w:t>
                  </w:r>
                </w:p>
              </w:tc>
              <w:tc>
                <w:tcPr>
                  <w:tcW w:type="dxa" w:w="1399"/>
                  <w:tcBorders>
                    <w:top w:val="none" w:color="000000" w:sz="4"/>
                    <w:left w:val="single" w:color="000000" w:sz="4"/>
                    <w:bottom w:val="single" w:color="000000" w:sz="4"/>
                    <w:right w:val="single" w:color="000000" w:sz="4"/>
                  </w:tcBorders>
                  <w:vAlign w:val="top"/>
                </w:tcPr>
                <w:p>
                  <w:pPr>
                    <w:jc w:val="center"/>
                  </w:pPr>
                  <w:r>
                    <w:rPr>
                      <w:color w:val="000000"/>
                      <w:sz w:val="21"/>
                    </w:rPr>
                    <w:t>1586</w:t>
                  </w:r>
                </w:p>
              </w:tc>
            </w:tr>
          </w:tbl>
          <w:p>
            <w:pPr>
              <w:jc w:val="left"/>
            </w:pPr>
            <w:r>
              <w:rPr>
                <w:color w:val="000000"/>
                <w:sz w:val="21"/>
              </w:rPr>
              <w:t>（</w:t>
            </w:r>
            <w:r>
              <w:rPr>
                <w:color w:val="000000"/>
                <w:sz w:val="21"/>
              </w:rPr>
              <w:t>2）▲对采购人指定的电梯进行制动器、自动扶梯附加制动器、限速器等进行性能检验，总体数量不少于15台（内容包括制动器拆解、制动器连续无障碍工作时间试验、扶梯制动距离试验等）。上述试验采购人不另行支付费用。</w:t>
            </w:r>
            <w:r>
              <w:rPr>
                <w:b/>
                <w:color w:val="000000"/>
                <w:sz w:val="21"/>
              </w:rPr>
              <w:t>（提供承诺或声明）</w:t>
            </w:r>
          </w:p>
          <w:p>
            <w:pPr>
              <w:jc w:val="left"/>
            </w:pPr>
            <w:r>
              <w:rPr>
                <w:color w:val="000000"/>
                <w:sz w:val="21"/>
              </w:rPr>
              <w:t>（</w:t>
            </w:r>
            <w:r>
              <w:rPr>
                <w:color w:val="000000"/>
                <w:sz w:val="21"/>
              </w:rPr>
              <w:t>3）▲对采购人指定的电梯进行电梯整机及部件进行电磁兼容抗干扰试验（内容包括静电放电抗干扰、浪涌抗干扰、主电源谐波、射频场感应等）总数量不少于20台。上述试验采购人不另行支付费用。</w:t>
            </w:r>
            <w:r>
              <w:rPr>
                <w:b/>
                <w:color w:val="000000"/>
                <w:sz w:val="21"/>
              </w:rPr>
              <w:t>（提供承诺或声明）</w:t>
            </w:r>
          </w:p>
          <w:p>
            <w:pPr>
              <w:jc w:val="left"/>
            </w:pPr>
            <w:r>
              <w:rPr>
                <w:color w:val="000000"/>
                <w:sz w:val="21"/>
              </w:rPr>
              <w:t>（</w:t>
            </w:r>
            <w:r>
              <w:rPr>
                <w:color w:val="000000"/>
                <w:sz w:val="21"/>
              </w:rPr>
              <w:t>4）电梯监督检验抽查项目及价格见附表：抽查项目及价格--垂直电梯及长期服役电梯、自动扶梯和自动人行道。</w:t>
            </w:r>
          </w:p>
          <w:p>
            <w:pPr>
              <w:jc w:val="left"/>
            </w:pPr>
            <w:r>
              <w:rPr>
                <w:b/>
                <w:color w:val="000000"/>
                <w:sz w:val="21"/>
              </w:rPr>
              <w:t>（</w:t>
            </w:r>
            <w:r>
              <w:rPr>
                <w:b/>
                <w:color w:val="000000"/>
                <w:sz w:val="21"/>
              </w:rPr>
              <w:t>5）报价要求：参照广东省物价局《电梯产品质量监督检验收费标准》（粤价函【2005】671号）规定进行下浮率报价</w:t>
            </w:r>
            <w:r>
              <w:rPr>
                <w:color w:val="000000"/>
                <w:sz w:val="21"/>
              </w:rPr>
              <w:t>,</w:t>
            </w:r>
            <w:r>
              <w:rPr>
                <w:b/>
                <w:color w:val="000000"/>
                <w:sz w:val="21"/>
              </w:rPr>
              <w:t>需报价的检查项目详见附表一、二。</w:t>
            </w:r>
          </w:p>
          <w:p>
            <w:pPr>
              <w:jc w:val="left"/>
            </w:pPr>
            <w:r>
              <w:rPr>
                <w:color w:val="000000"/>
                <w:sz w:val="21"/>
              </w:rPr>
              <w:t>（</w:t>
            </w:r>
            <w:r>
              <w:rPr>
                <w:color w:val="000000"/>
                <w:sz w:val="21"/>
              </w:rPr>
              <w:t>6）项目进度：</w:t>
            </w:r>
          </w:p>
          <w:p>
            <w:pPr>
              <w:jc w:val="left"/>
            </w:pPr>
            <w:r>
              <w:rPr>
                <w:color w:val="000000"/>
                <w:sz w:val="21"/>
              </w:rPr>
              <w:t>第一节点：</w:t>
            </w:r>
            <w:r>
              <w:rPr>
                <w:sz w:val="21"/>
              </w:rPr>
              <w:t>202</w:t>
            </w:r>
            <w:r>
              <w:rPr>
                <w:sz w:val="21"/>
              </w:rPr>
              <w:t>3</w:t>
            </w:r>
            <w:r>
              <w:rPr>
                <w:sz w:val="21"/>
              </w:rPr>
              <w:t>年</w:t>
            </w:r>
            <w:r>
              <w:rPr>
                <w:sz w:val="21"/>
              </w:rPr>
              <w:t>5</w:t>
            </w:r>
            <w:r>
              <w:rPr>
                <w:sz w:val="21"/>
              </w:rPr>
              <w:t>月</w:t>
            </w:r>
            <w:r>
              <w:rPr>
                <w:sz w:val="21"/>
              </w:rPr>
              <w:t>31日前，完成</w:t>
            </w:r>
            <w:r>
              <w:rPr>
                <w:sz w:val="21"/>
              </w:rPr>
              <w:t>264</w:t>
            </w:r>
            <w:r>
              <w:rPr>
                <w:sz w:val="21"/>
              </w:rPr>
              <w:t>台抽查；第二节点：</w:t>
            </w:r>
            <w:r>
              <w:rPr>
                <w:sz w:val="21"/>
              </w:rPr>
              <w:t>202</w:t>
            </w:r>
            <w:r>
              <w:rPr>
                <w:sz w:val="21"/>
              </w:rPr>
              <w:t>3</w:t>
            </w:r>
            <w:r>
              <w:rPr>
                <w:sz w:val="21"/>
              </w:rPr>
              <w:t>年</w:t>
            </w:r>
            <w:r>
              <w:rPr>
                <w:sz w:val="21"/>
              </w:rPr>
              <w:t>8月31日前，完成</w:t>
            </w:r>
            <w:r>
              <w:rPr>
                <w:sz w:val="21"/>
              </w:rPr>
              <w:t>462</w:t>
            </w:r>
            <w:r>
              <w:rPr>
                <w:sz w:val="21"/>
              </w:rPr>
              <w:t>台抽查；第三节点</w:t>
            </w:r>
            <w:r>
              <w:rPr>
                <w:sz w:val="21"/>
              </w:rPr>
              <w:t>202</w:t>
            </w:r>
            <w:r>
              <w:rPr>
                <w:sz w:val="21"/>
              </w:rPr>
              <w:t>3</w:t>
            </w:r>
            <w:r>
              <w:rPr>
                <w:sz w:val="21"/>
              </w:rPr>
              <w:t>年</w:t>
            </w:r>
            <w:r>
              <w:rPr>
                <w:sz w:val="21"/>
              </w:rPr>
              <w:t>11</w:t>
            </w:r>
            <w:r>
              <w:rPr>
                <w:sz w:val="21"/>
              </w:rPr>
              <w:t>月</w:t>
            </w:r>
            <w:r>
              <w:rPr>
                <w:sz w:val="21"/>
              </w:rPr>
              <w:t>30日前，完成</w:t>
            </w:r>
            <w:r>
              <w:rPr>
                <w:sz w:val="21"/>
              </w:rPr>
              <w:t>660</w:t>
            </w:r>
            <w:r>
              <w:rPr>
                <w:sz w:val="21"/>
              </w:rPr>
              <w:t>台抽查；第四节点；</w:t>
            </w:r>
            <w:r>
              <w:rPr>
                <w:sz w:val="21"/>
              </w:rPr>
              <w:t>202</w:t>
            </w:r>
            <w:r>
              <w:rPr>
                <w:sz w:val="21"/>
              </w:rPr>
              <w:t>4</w:t>
            </w:r>
            <w:r>
              <w:rPr>
                <w:sz w:val="21"/>
              </w:rPr>
              <w:t>年</w:t>
            </w:r>
            <w:r>
              <w:rPr>
                <w:sz w:val="21"/>
              </w:rPr>
              <w:t>2</w:t>
            </w:r>
            <w:r>
              <w:rPr>
                <w:sz w:val="21"/>
              </w:rPr>
              <w:t>月</w:t>
            </w:r>
            <w:r>
              <w:rPr>
                <w:sz w:val="21"/>
              </w:rPr>
              <w:t>29</w:t>
            </w:r>
            <w:r>
              <w:rPr>
                <w:sz w:val="21"/>
              </w:rPr>
              <w:t>日前，完成</w:t>
            </w:r>
            <w:r>
              <w:rPr>
                <w:sz w:val="21"/>
              </w:rPr>
              <w:t>795</w:t>
            </w:r>
            <w:r>
              <w:rPr>
                <w:sz w:val="21"/>
              </w:rPr>
              <w:t>台抽查；第五节点：</w:t>
            </w:r>
            <w:r>
              <w:rPr>
                <w:sz w:val="21"/>
              </w:rPr>
              <w:t>202</w:t>
            </w:r>
            <w:r>
              <w:rPr>
                <w:sz w:val="21"/>
              </w:rPr>
              <w:t>4</w:t>
            </w:r>
            <w:r>
              <w:rPr>
                <w:sz w:val="21"/>
              </w:rPr>
              <w:t>年</w:t>
            </w:r>
            <w:r>
              <w:rPr>
                <w:sz w:val="21"/>
              </w:rPr>
              <w:t>3</w:t>
            </w:r>
            <w:r>
              <w:rPr>
                <w:sz w:val="21"/>
              </w:rPr>
              <w:t>月</w:t>
            </w:r>
            <w:r>
              <w:rPr>
                <w:sz w:val="21"/>
              </w:rPr>
              <w:t>15日前，完成报告出具等所有包组服务内容。</w:t>
            </w:r>
          </w:p>
          <w:p>
            <w:pPr>
              <w:jc w:val="both"/>
            </w:pPr>
            <w:r>
              <w:rPr>
                <w:b/>
                <w:sz w:val="21"/>
              </w:rPr>
              <w:t>附表一：</w:t>
            </w:r>
            <w:r>
              <w:br/>
            </w:r>
            <w:r>
              <w:rPr>
                <w:b/>
                <w:sz w:val="21"/>
              </w:rPr>
              <w:t xml:space="preserve"> </w:t>
            </w:r>
            <w:r>
              <w:rPr>
                <w:b/>
                <w:sz w:val="21"/>
              </w:rPr>
              <w:t>抽查项目及价格（一）</w:t>
            </w:r>
            <w:r>
              <w:rPr>
                <w:b/>
                <w:sz w:val="21"/>
              </w:rPr>
              <w:t>——垂直电梯及长期服役电梯</w:t>
            </w:r>
          </w:p>
          <w:tbl>
            <w:tblPr>
              <w:tblInd w:type="dxa" w:w="120"/>
              <w:tblBorders>
                <w:top w:val="none" w:color="000000" w:sz="4"/>
                <w:left w:val="none" w:color="000000" w:sz="4"/>
                <w:bottom w:val="none" w:color="000000" w:sz="4"/>
                <w:right w:val="none" w:color="000000" w:sz="4"/>
                <w:insideH w:val="none"/>
                <w:insideV w:val="none"/>
              </w:tblBorders>
            </w:tblPr>
            <w:tblGrid>
              <w:gridCol w:w="513"/>
              <w:gridCol w:w="5085"/>
            </w:tblGrid>
            <w:tr>
              <w:tc>
                <w:tcPr>
                  <w:tcW w:type="dxa" w:w="5598"/>
                  <w:gridSpan w:val="2"/>
                  <w:tcBorders>
                    <w:top w:val="single" w:color="000000" w:sz="4"/>
                    <w:left w:val="single" w:color="000000" w:sz="4"/>
                    <w:bottom w:val="single" w:color="000000" w:sz="4"/>
                    <w:right w:val="single" w:color="000000" w:sz="4"/>
                  </w:tcBorders>
                  <w:vAlign w:val="top"/>
                </w:tcPr>
                <w:p>
                  <w:pPr>
                    <w:jc w:val="center"/>
                  </w:pPr>
                  <w:r>
                    <w:rPr>
                      <w:b/>
                      <w:sz w:val="21"/>
                    </w:rPr>
                    <w:t>垂直电梯</w:t>
                  </w:r>
                </w:p>
              </w:tc>
            </w:tr>
            <w:tr>
              <w:tc>
                <w:tcPr>
                  <w:tcW w:type="dxa" w:w="513"/>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5085"/>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紧急照明和报警装置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驱动主机</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应急救援试验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制动器</w:t>
                  </w:r>
                </w:p>
              </w:tc>
            </w:tr>
            <w:tr>
              <w:tc>
                <w:tcPr>
                  <w:tcW w:type="dxa" w:w="513"/>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门的锁紧</w:t>
                  </w:r>
                </w:p>
              </w:tc>
            </w:tr>
            <w:tr>
              <w:tc>
                <w:tcPr>
                  <w:tcW w:type="dxa" w:w="513"/>
                  <w:vMerge/>
                  <w:tcBorders>
                    <w:top w:val="none" w:color="000000" w:sz="4"/>
                    <w:left w:val="single" w:color="000000" w:sz="4"/>
                    <w:bottom w:val="single" w:color="000000" w:sz="4"/>
                    <w:right w:val="single" w:color="000000" w:sz="4"/>
                  </w:tcBorders>
                </w:tcPr>
                <w:p/>
              </w:tc>
              <w:tc>
                <w:tcPr>
                  <w:tcW w:type="dxa" w:w="5085"/>
                  <w:tcBorders>
                    <w:top w:val="none" w:color="000000" w:sz="4"/>
                    <w:left w:val="single" w:color="000000" w:sz="4"/>
                    <w:bottom w:val="single" w:color="000000" w:sz="4"/>
                    <w:right w:val="single" w:color="000000" w:sz="4"/>
                  </w:tcBorders>
                  <w:vAlign w:val="top"/>
                </w:tcPr>
                <w:p>
                  <w:pPr>
                    <w:jc w:val="center"/>
                  </w:pPr>
                  <w:r>
                    <w:rPr>
                      <w:sz w:val="21"/>
                    </w:rPr>
                    <w:t>门的闭合</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超载保护装置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电气安全装置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轿厢与井道壁距离</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自动关闭层门装置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紧急开锁装置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速度测试</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防止门夹人的保护装置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空载运行试验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门滑块状况</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空载曳引力试验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上行超速保护装置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铭牌、标志</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缓冲器</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井道安全门</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5085"/>
                  <w:tcBorders>
                    <w:top w:val="none" w:color="000000" w:sz="4"/>
                    <w:left w:val="single" w:color="000000" w:sz="4"/>
                    <w:bottom w:val="single" w:color="000000" w:sz="4"/>
                    <w:right w:val="single" w:color="000000" w:sz="4"/>
                  </w:tcBorders>
                  <w:vAlign w:val="top"/>
                </w:tcPr>
                <w:p>
                  <w:pPr>
                    <w:jc w:val="both"/>
                  </w:pPr>
                  <w:r>
                    <w:rPr>
                      <w:sz w:val="21"/>
                    </w:rPr>
                    <w:t>在用电梯常规检查项目为</w:t>
                  </w:r>
                  <w:r>
                    <w:rPr>
                      <w:sz w:val="21"/>
                    </w:rPr>
                    <w:t>1～20，项目检查费共：1247元/台。</w:t>
                  </w:r>
                </w:p>
              </w:tc>
            </w:tr>
            <w:tr>
              <w:tc>
                <w:tcPr>
                  <w:tcW w:type="dxa" w:w="5598"/>
                  <w:gridSpan w:val="2"/>
                  <w:tcBorders>
                    <w:top w:val="none" w:color="000000" w:sz="4"/>
                    <w:left w:val="single" w:color="000000" w:sz="4"/>
                    <w:bottom w:val="single" w:color="000000" w:sz="4"/>
                    <w:right w:val="single" w:color="000000" w:sz="4"/>
                  </w:tcBorders>
                  <w:vAlign w:val="top"/>
                </w:tcPr>
                <w:p>
                  <w:pPr>
                    <w:jc w:val="center"/>
                  </w:pPr>
                  <w:r>
                    <w:rPr>
                      <w:b/>
                      <w:sz w:val="21"/>
                    </w:rPr>
                    <w:t>长期服役电梯</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5085"/>
                  <w:tcBorders>
                    <w:top w:val="single" w:color="000000" w:sz="4"/>
                    <w:left w:val="single" w:color="000000" w:sz="4"/>
                    <w:bottom w:val="single" w:color="000000" w:sz="4"/>
                    <w:right w:val="single" w:color="000000" w:sz="4"/>
                  </w:tcBorders>
                  <w:vAlign w:val="top"/>
                </w:tcPr>
                <w:p>
                  <w:pPr>
                    <w:ind w:firstLine="525"/>
                    <w:jc w:val="center"/>
                  </w:pPr>
                  <w:r>
                    <w:rPr>
                      <w:sz w:val="21"/>
                    </w:rPr>
                    <w:t>限速器</w:t>
                  </w:r>
                  <w:r>
                    <w:rPr>
                      <w:sz w:val="21"/>
                    </w:rPr>
                    <w:t>-安全钳联动试验</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断相、错相保护装置</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5085"/>
                  <w:tcBorders>
                    <w:top w:val="none" w:color="000000" w:sz="4"/>
                    <w:left w:val="single" w:color="000000" w:sz="4"/>
                    <w:bottom w:val="single" w:color="000000" w:sz="4"/>
                    <w:right w:val="single" w:color="000000" w:sz="4"/>
                  </w:tcBorders>
                  <w:vAlign w:val="top"/>
                </w:tcPr>
                <w:p>
                  <w:pPr>
                    <w:jc w:val="center"/>
                  </w:pPr>
                  <w:r>
                    <w:rPr>
                      <w:sz w:val="21"/>
                    </w:rPr>
                    <w:t>减速机漏油</w:t>
                  </w:r>
                </w:p>
              </w:tc>
            </w:tr>
            <w:tr>
              <w:tc>
                <w:tcPr>
                  <w:tcW w:type="dxa" w:w="513"/>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5085"/>
                  <w:tcBorders>
                    <w:top w:val="none" w:color="000000" w:sz="4"/>
                    <w:left w:val="single" w:color="000000" w:sz="4"/>
                    <w:bottom w:val="single" w:color="000000" w:sz="4"/>
                    <w:right w:val="single" w:color="000000" w:sz="4"/>
                  </w:tcBorders>
                  <w:vAlign w:val="top"/>
                </w:tcPr>
                <w:p>
                  <w:pPr>
                    <w:jc w:val="both"/>
                  </w:pPr>
                  <w:r>
                    <w:rPr>
                      <w:sz w:val="21"/>
                    </w:rPr>
                    <w:t>1、长期服役电梯需在原检查项目上增加第21至23项，项目检查费共：1586元/台。</w:t>
                  </w:r>
                </w:p>
                <w:p>
                  <w:pPr>
                    <w:jc w:val="both"/>
                  </w:pPr>
                  <w:r>
                    <w:rPr>
                      <w:sz w:val="21"/>
                    </w:rPr>
                    <w:t>2、涉及防爆电梯等不同类型电梯的，对应检验资格、检验方法、判定条件应依照相应技术规范执行。</w:t>
                  </w:r>
                </w:p>
              </w:tc>
            </w:tr>
          </w:tbl>
          <w:p>
            <w:pPr>
              <w:jc w:val="both"/>
            </w:pPr>
            <w:r>
              <w:br/>
            </w:r>
          </w:p>
          <w:p/>
          <w:p>
            <w:r>
              <w:rPr>
                <w:b/>
                <w:sz w:val="21"/>
              </w:rPr>
              <w:t>附表二：</w:t>
            </w:r>
          </w:p>
          <w:p>
            <w:r>
              <w:rPr>
                <w:b/>
                <w:sz w:val="21"/>
              </w:rPr>
              <w:t>抽查项目及价格（二）</w:t>
            </w:r>
            <w:r>
              <w:rPr>
                <w:b/>
                <w:sz w:val="21"/>
              </w:rPr>
              <w:t>--自动扶梯和自动人行道</w:t>
            </w:r>
          </w:p>
          <w:tbl>
            <w:tblPr>
              <w:tblBorders>
                <w:top w:val="none" w:color="000000" w:sz="4"/>
                <w:left w:val="none" w:color="000000" w:sz="4"/>
                <w:bottom w:val="none" w:color="000000" w:sz="4"/>
                <w:right w:val="none" w:color="000000" w:sz="4"/>
                <w:insideH w:val="none"/>
                <w:insideV w:val="none"/>
              </w:tblBorders>
            </w:tblPr>
            <w:tblGrid>
              <w:gridCol w:w="857"/>
              <w:gridCol w:w="4741"/>
            </w:tblGrid>
            <w:tr>
              <w:tc>
                <w:tcPr>
                  <w:tcW w:type="dxa" w:w="85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4741"/>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紧急停止装置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梯级、踏板与围裙板间隙</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防夹装置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防护挡板</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出入口防护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非操纵逆转保护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运行检查</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梳齿板保护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梳齿与梳齿板</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扶手防爬、阻挡、防滑行设置</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扶手带入口防护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扶手带外缘距离</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空载制停距离</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周边照明</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标志</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附加制动器</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断相、错相保护</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检修盖板和楼层板</w:t>
                  </w:r>
                </w:p>
              </w:tc>
            </w:tr>
            <w:tr>
              <w:tc>
                <w:tcPr>
                  <w:tcW w:type="dxa" w:w="857"/>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4741"/>
                  <w:tcBorders>
                    <w:top w:val="none" w:color="000000" w:sz="4"/>
                    <w:left w:val="single" w:color="000000" w:sz="4"/>
                    <w:bottom w:val="single" w:color="000000" w:sz="4"/>
                    <w:right w:val="single" w:color="000000" w:sz="4"/>
                  </w:tcBorders>
                  <w:vAlign w:val="top"/>
                </w:tcPr>
                <w:p>
                  <w:pPr>
                    <w:jc w:val="center"/>
                  </w:pPr>
                  <w:r>
                    <w:rPr>
                      <w:sz w:val="21"/>
                    </w:rPr>
                    <w:t>自动启动、停止</w:t>
                  </w:r>
                </w:p>
              </w:tc>
            </w:tr>
            <w:tr>
              <w:tc>
                <w:tcPr>
                  <w:tcW w:type="dxa" w:w="857"/>
                  <w:tcBorders>
                    <w:top w:val="none" w:color="000000" w:sz="4"/>
                    <w:left w:val="single" w:color="000000" w:sz="4"/>
                    <w:bottom w:val="single" w:color="000000" w:sz="4"/>
                    <w:right w:val="single" w:color="000000" w:sz="4"/>
                  </w:tcBorders>
                  <w:vAlign w:val="top"/>
                </w:tcPr>
                <w:p>
                  <w:pPr>
                    <w:jc w:val="both"/>
                  </w:pPr>
                  <w:r>
                    <w:rPr>
                      <w:sz w:val="21"/>
                    </w:rPr>
                    <w:t>备注：</w:t>
                  </w:r>
                </w:p>
              </w:tc>
              <w:tc>
                <w:tcPr>
                  <w:tcW w:type="dxa" w:w="4741"/>
                  <w:tcBorders>
                    <w:top w:val="none" w:color="000000" w:sz="4"/>
                    <w:left w:val="single" w:color="000000" w:sz="4"/>
                    <w:bottom w:val="single" w:color="000000" w:sz="4"/>
                    <w:right w:val="single" w:color="000000" w:sz="4"/>
                  </w:tcBorders>
                  <w:vAlign w:val="top"/>
                </w:tcPr>
                <w:p>
                  <w:pPr>
                    <w:jc w:val="both"/>
                  </w:pPr>
                  <w:r>
                    <w:rPr>
                      <w:sz w:val="21"/>
                    </w:rPr>
                    <w:t>自动扶梯和自动人行道检查项目为</w:t>
                  </w:r>
                  <w:r>
                    <w:rPr>
                      <w:sz w:val="21"/>
                    </w:rPr>
                    <w:t>1～20，项目检查费共1322元/台</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广州市市场监督管理局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采购包1：下浮率</w:t>
            </w:r>
          </w:p>
          <w:p/>
          <w:p>
            <w:r>
              <w:rPr/>
              <w:t>采购包2：下浮率</w:t>
            </w:r>
          </w:p>
        </w:tc>
      </w:tr>
      <w:tr>
        <w:tc>
          <w:tcPr>
            <w:tcW w:type="dxa" w:w="1051"/>
          </w:tcPr>
          <w:p>
            <w:r>
              <w:rPr/>
              <w:t>6</w:t>
            </w:r>
          </w:p>
        </w:tc>
        <w:tc>
          <w:tcPr>
            <w:tcW w:type="dxa" w:w="2252"/>
          </w:tcPr>
          <w:p>
            <w:r>
              <w:rPr/>
              <w:t>报价要求</w:t>
            </w:r>
          </w:p>
        </w:tc>
        <w:tc>
          <w:tcPr>
            <w:tcW w:type="dxa" w:w="5004"/>
          </w:tcPr>
          <w:p/>
          <w:p>
            <w:r>
              <w:rPr/>
              <w:t>采购包1：0% - 100%</w:t>
            </w:r>
          </w:p>
          <w:p/>
          <w:p>
            <w:r>
              <w:rPr/>
              <w:t>采购包2：0%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2</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不兼中：本项目兼投不兼中，投标人在前序第一个包组中已被推荐为第一中标候选人的，则评标委员会在评审后续包组时，不再授予其为第一、第二中标候选人，但其投标文件仍参与评审。其他包组的第一中标候选人则由未在前序包组中被评审为第一中标候选人的名次最高的投标人顶替，其他排名依次类推。本项目评审顺序为包组一、包组二。</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采购机构代理服务收费标准：采购机构代理服务收费标准：各包组中标人须向采购代理机构按如下标准和规定缴纳招标代理服务费（不含税）：  （1）以该包组预算金额作为招标代理服务费的计算基数；  （2）招标代理服务费采用差额定率累进法进行计算，按照以下标准计取：  100万元以下的部分，按照1.5%计取；  100-500万元的部分，按照0.8%计取；  500-1000万元的部分，按照0.45%计取。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其他，1、新型冠状病毒感染肺炎疫情防控期间的便利化措施（本招标文件其他条款与本条不一致的，以本条为准），投标文件的递交与开标 1. 疫情防控期间，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疫情防控期间，我司暂停中标（成交）通知书、服务费（标书款）发票现场领取，中标（成交）通知书、我司将通过快递方式送达给中标（成交）人，服务费（标书款）发票以邮件方式发送电子发票。 采购合同送达 疫情防控期间，我司提倡中标（成交）人优先采用邮寄方式将签订的合同及时送达我司。 1）收件地址：广州市天河区龙怡路117号银汇大厦5楼 2）收件人：广东志正招标有限公司前台 3）注明采购项目编号</w:t>
            </w:r>
          </w:p>
        </w:tc>
      </w:tr>
      <w:tr>
        <w:tc>
          <w:tcPr>
            <w:tcW w:type="dxa" w:w="1051"/>
          </w:tcPr>
          <w:p>
            <w:r>
              <w:rPr/>
              <w:t>19</w:t>
            </w:r>
          </w:p>
        </w:tc>
        <w:tc>
          <w:tcPr>
            <w:tcW w:type="dxa" w:w="2252"/>
          </w:tcPr>
          <w:p>
            <w:r>
              <w:rPr/>
              <w:t>开标解密时长</w:t>
            </w:r>
          </w:p>
        </w:tc>
        <w:tc>
          <w:tcPr>
            <w:tcW w:type="dxa" w:w="5004"/>
          </w:tcPr>
          <w:p>
            <w:r>
              <w:rPr/>
              <w:t>说明：具体情况根据开标时现场代理机构人员设置为准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(2023年广州市在用电梯监督抽查服务项目-1)：综合评分法,是指投标文件满足招标文件全部实质性要求，且按照评审因素的量化指标评审得分最高的投标人为中标候选人的评标方法。（最低报价不是中标的唯一依据。）</w:t>
      </w:r>
    </w:p>
    <w:p/>
    <w:p>
      <w:r>
        <w:rPr/>
        <w:t>采购包2(2023年广州市在用电梯监督抽查服务项目-2)：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采购包1（2023年广州市在用电梯监督抽查服务项目-1）：</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采购包2（2023年广州市在用电梯监督抽查服务项目-2）：</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采购包1（2023年广州市在用电梯监督抽查服务项目-1）：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有依法缴纳税收和社会保障资金的良好记录：提供签署及盖章合格的投标函。</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具有良好的商业信誉和健全的财务会计制度：提供签署及盖章合格的投标函。</w:t>
            </w:r>
          </w:p>
        </w:tc>
      </w:tr>
      <w:tr>
        <w:tc>
          <w:tcPr>
            <w:tcW w:type="dxa" w:w="890"/>
          </w:tcPr>
          <w:p>
            <w:r>
              <w:rPr/>
              <w:t>4</w:t>
            </w:r>
          </w:p>
        </w:tc>
        <w:tc>
          <w:tcPr>
            <w:tcW w:type="dxa" w:w="3178"/>
          </w:tcPr>
          <w:p>
            <w:r>
              <w:rPr/>
              <w:t>履行合同所必需的设备和专业技术能力</w:t>
            </w:r>
          </w:p>
        </w:tc>
        <w:tc>
          <w:tcPr>
            <w:tcW w:type="dxa" w:w="4238"/>
          </w:tcPr>
          <w:p>
            <w:r>
              <w:rPr/>
              <w:t>履行合同所必需的设备和专业技术能力：提供签署及盖章合格的投标函。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投标人提供符合《特种设备安全法》规定的《中华人民共和国特种设备检验检测机构核准证》，取得电梯监督检验资格（含防爆型电梯），提供复印件。</w:t>
            </w:r>
          </w:p>
        </w:tc>
        <w:tc>
          <w:tcPr>
            <w:tcW w:type="dxa" w:w="4238"/>
          </w:tcPr>
          <w:p>
            <w:r>
              <w:rPr/>
              <w:t>投标人提供符合《特种设备安全法》规定的《中华人民共和国特种设备检验检测机构核准证》，取得电梯监督检验资格（含防爆型电梯），提供复印件。</w:t>
            </w:r>
          </w:p>
        </w:tc>
      </w:tr>
      <w:tr>
        <w:tc>
          <w:tcPr>
            <w:tcW w:type="dxa" w:w="890"/>
          </w:tcPr>
          <w:p>
            <w:r>
              <w:rPr/>
              <w:t>9</w:t>
            </w:r>
          </w:p>
        </w:tc>
        <w:tc>
          <w:tcPr>
            <w:tcW w:type="dxa" w:w="3178"/>
          </w:tcPr>
          <w:p>
            <w:r>
              <w:rPr/>
              <w:t>本项目不接受联合体投标。</w:t>
            </w:r>
          </w:p>
        </w:tc>
        <w:tc>
          <w:tcPr>
            <w:tcW w:type="dxa" w:w="4238"/>
          </w:tcPr>
          <w:p>
            <w:r>
              <w:rPr/>
              <w:t>本项目不接受联合体投标。</w:t>
            </w:r>
          </w:p>
        </w:tc>
      </w:tr>
    </w:tbl>
    <w:p/>
    <w:p>
      <w:r>
        <w:rPr/>
        <w:t>采购包2（2023年广州市在用电梯监督抽查服务项目-2）：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有依法缴纳税收和社会保障资金的良好记录：提供签署及盖章合格的投标函。</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具有良好的商业信誉和健全的财务会计制度：提供签署及盖章合格的投标函。</w:t>
            </w:r>
          </w:p>
        </w:tc>
      </w:tr>
      <w:tr>
        <w:tc>
          <w:tcPr>
            <w:tcW w:type="dxa" w:w="890"/>
          </w:tcPr>
          <w:p>
            <w:r>
              <w:rPr/>
              <w:t>4</w:t>
            </w:r>
          </w:p>
        </w:tc>
        <w:tc>
          <w:tcPr>
            <w:tcW w:type="dxa" w:w="3178"/>
          </w:tcPr>
          <w:p>
            <w:r>
              <w:rPr/>
              <w:t>履行合同所必需的设备和专业技术能力</w:t>
            </w:r>
          </w:p>
        </w:tc>
        <w:tc>
          <w:tcPr>
            <w:tcW w:type="dxa" w:w="4238"/>
          </w:tcPr>
          <w:p>
            <w:r>
              <w:rPr/>
              <w:t>履行合同所必需的设备和专业技术能力：提供签署及盖章合格的投标函。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投标人提供符合《特种设备安全法》规定的《中华人民共和国特种设备检验检测机构核准证》，取得电梯监督检验资格（含防爆型电梯），提供复印件。</w:t>
            </w:r>
          </w:p>
        </w:tc>
        <w:tc>
          <w:tcPr>
            <w:tcW w:type="dxa" w:w="4238"/>
          </w:tcPr>
          <w:p>
            <w:r>
              <w:rPr/>
              <w:t>投标人提供符合《特种设备安全法》规定的《中华人民共和国特种设备检验检测机构核准证》，取得电梯监督检验资格（含防爆型电梯），提供复印件。</w:t>
            </w:r>
          </w:p>
        </w:tc>
      </w:tr>
      <w:tr>
        <w:tc>
          <w:tcPr>
            <w:tcW w:type="dxa" w:w="890"/>
          </w:tcPr>
          <w:p>
            <w:r>
              <w:rPr/>
              <w:t>9</w:t>
            </w:r>
          </w:p>
        </w:tc>
        <w:tc>
          <w:tcPr>
            <w:tcW w:type="dxa" w:w="3178"/>
          </w:tcPr>
          <w:p>
            <w:r>
              <w:rPr/>
              <w:t>本项目不接受联合体投标。</w:t>
            </w:r>
          </w:p>
        </w:tc>
        <w:tc>
          <w:tcPr>
            <w:tcW w:type="dxa" w:w="4238"/>
          </w:tcPr>
          <w:p>
            <w:r>
              <w:rPr/>
              <w:t>本项目不接受联合体投标。</w:t>
            </w:r>
          </w:p>
        </w:tc>
      </w:tr>
    </w:tbl>
    <w:p/>
    <w:p>
      <w:pPr>
        <w:ind w:firstLine="480"/>
      </w:pPr>
      <w:r>
        <w:rPr/>
        <w:t>表二符合性审查表：</w:t>
      </w:r>
    </w:p>
    <w:p>
      <w:pPr>
        <w:ind w:firstLine="480"/>
      </w:pPr>
    </w:p>
    <w:p/>
    <w:p>
      <w:r>
        <w:rPr/>
        <w:t>采购包1（2023年广州市在用电梯监督抽查服务项目-1）：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投标下浮率是唯一且固定的</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t>采购包2（2023年广州市在用电梯监督抽查服务项目-2）：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符合投标有效期</w:t>
            </w:r>
          </w:p>
        </w:tc>
      </w:tr>
      <w:tr>
        <w:tc>
          <w:tcPr>
            <w:tcW w:type="dxa" w:w="890"/>
          </w:tcPr>
          <w:p>
            <w:r>
              <w:rPr/>
              <w:t>2</w:t>
            </w:r>
          </w:p>
        </w:tc>
        <w:tc>
          <w:tcPr>
            <w:tcW w:type="dxa" w:w="3178"/>
          </w:tcPr>
          <w:p>
            <w:r>
              <w:rPr/>
              <w:t>投标文件按照招标文件规定要求签署、盖章</w:t>
            </w:r>
          </w:p>
        </w:tc>
        <w:tc>
          <w:tcPr>
            <w:tcW w:type="dxa" w:w="4238"/>
          </w:tcPr>
          <w:p>
            <w:r>
              <w:rPr/>
              <w:t>投标文件按照招标文件规定要求签署、盖章，包含：①投标函；②法定代表人证明书或法定代表人授权书；③开标一览表；④分项报价表</w:t>
            </w:r>
          </w:p>
        </w:tc>
      </w:tr>
      <w:tr>
        <w:tc>
          <w:tcPr>
            <w:tcW w:type="dxa" w:w="890"/>
          </w:tcPr>
          <w:p>
            <w:r>
              <w:rPr/>
              <w:t>3</w:t>
            </w:r>
          </w:p>
        </w:tc>
        <w:tc>
          <w:tcPr>
            <w:tcW w:type="dxa" w:w="3178"/>
          </w:tcPr>
          <w:p>
            <w:r>
              <w:rPr/>
              <w:t>投标报价</w:t>
            </w:r>
          </w:p>
        </w:tc>
        <w:tc>
          <w:tcPr>
            <w:tcW w:type="dxa" w:w="4238"/>
          </w:tcPr>
          <w:p>
            <w:r>
              <w:rPr/>
              <w:t>投标下浮率是唯一且固定的</w:t>
            </w:r>
          </w:p>
        </w:tc>
      </w:tr>
      <w:tr>
        <w:tc>
          <w:tcPr>
            <w:tcW w:type="dxa" w:w="890"/>
          </w:tcPr>
          <w:p>
            <w:r>
              <w:rPr/>
              <w:t>4</w:t>
            </w:r>
          </w:p>
        </w:tc>
        <w:tc>
          <w:tcPr>
            <w:tcW w:type="dxa" w:w="3178"/>
          </w:tcPr>
          <w:p>
            <w:r>
              <w:rPr/>
              <w:t>标注“★”的条款的满足情况</w:t>
            </w:r>
          </w:p>
        </w:tc>
        <w:tc>
          <w:tcPr>
            <w:tcW w:type="dxa" w:w="4238"/>
          </w:tcPr>
          <w:p>
            <w:r>
              <w:rPr/>
              <w:t>完全满足招标文件中标注“★”的条款</w:t>
            </w:r>
          </w:p>
        </w:tc>
      </w:tr>
      <w:tr>
        <w:tc>
          <w:tcPr>
            <w:tcW w:type="dxa" w:w="890"/>
          </w:tcPr>
          <w:p>
            <w:r>
              <w:rPr/>
              <w:t>5</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采购包12023年广州市在用电梯监督抽查服务项目-1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在用电梯监督检验抽查制度 (2.0分)</w:t>
            </w:r>
          </w:p>
        </w:tc>
        <w:tc>
          <w:tcPr>
            <w:tcW w:type="dxa" w:w="5076"/>
          </w:tcPr>
          <w:p>
            <w:pPr>
              <w:jc w:val="left"/>
            </w:pPr>
            <w:r>
              <w:rPr/>
              <w:t>根据投标人提供的在用电梯监督检验抽查制度方案进行评审： （1）实施本项目的组织架构和工作人员的职责分工； （2）在用电梯监督检验抽查的报告模板；  （3）在用电梯现场监督检验抽查中各项目检验方法； （4）检验现场管理制度；  （5）突发事件应急预案； （6）监督检验抽查服务管理制度  （7）检验报告管理制度  （8）安全教育制度  （9）抽查检测质量体系（作业指导方案、管理制度、安全技术规程、现场抽查服务质量回访） （10）技能培训制度 注：投标人提供的《在用电梯监督检验抽查制度》至少应当包括上述10项内容，每项得0.2分，本项合计最高得2分。</w:t>
            </w:r>
          </w:p>
        </w:tc>
      </w:tr>
      <w:tr>
        <w:tc>
          <w:tcPr>
            <w:tcW w:type="dxa" w:w="922"/>
            <w:gridSpan w:val="2"/>
            <w:vMerge/>
          </w:tcPr>
          <w:p/>
        </w:tc>
        <w:tc>
          <w:tcPr>
            <w:tcW w:type="dxa" w:w="2307"/>
          </w:tcPr>
          <w:p>
            <w:pPr>
              <w:jc w:val="left"/>
            </w:pPr>
            <w:r>
              <w:rPr/>
              <w:t>具备与承担工作相适应的场地和仪器设备 (5.0分)</w:t>
            </w:r>
          </w:p>
        </w:tc>
        <w:tc>
          <w:tcPr>
            <w:tcW w:type="dxa" w:w="5076"/>
          </w:tcPr>
          <w:p>
            <w:pPr>
              <w:jc w:val="left"/>
            </w:pPr>
            <w:r>
              <w:rPr/>
              <w:t>根据投标人提供的与承担工作相适应的场地和仪器设备进行评审：  （1）办公场地按会议、仪器、档案、客户服务、办公、电脑机房、远程监控管理区等功能进行合理划分，使用正常的，得1分；  （2）投标人为本次抽查提供的工作用车，按以下情况评分：有15台及以上得2分，有10台至14台得1分，有5台至9台得0.5分，其余不得分，上述车辆车身明显部位应当用耐久性油漆喷涂投标人名称等标识，以便识别。车辆外观应整洁，不得有与抽查工作形象不相称的装饰或部件。  （3）投标人应至少有以下电梯检验仪器设备，并且在检验校准有效期内。 1）万用表2）游标卡尺3）钢卷尺4）直钢尺5）斜塞尺6）角度尺7）水平尺8）温湿度计9）转速表10）绝缘电阻测试仪11）点温计12）电梯综合测试仪。以上12件仪器为1套。  投标人为本项目投入上述仪器设备20套（含）以上的，得2分，投入10套至19套的，得1分，投入5套至9套的，得0.5分，其余不得分。  注： （1）对评审项1，应当提供会议、仪器、档案、客户服务、办公、电脑机房、远程监控管理区照片，并注明拍摄地址（含道路名称、门牌号码、楼层、房号）； （2）对评审项2，若为自有车辆，供应商需提供拟投入车辆的行驶证、照片等相关材料，若为租赁车辆，供应商需提供有效租赁合同和行驶证、投标截止日前6个月内任意1个月的租赁发票、照片等能证明全权使用的相关证明文件；并提供承诺函（格式自拟），承诺中标后，可按采购文件要求在车身显著地方应用耐久性油漆喷涂检验单位的名称，并易于辨识。  （3）对评审项3，提供投标人购买或租赁仪器设备的发票凭证、有效租赁合同、计量校准或检定证书的扫描件等能证明全权使用的相关材料，并提供承诺函（格式自拟）。  （4）评分中出现无证明材料或专家无法凭所提供资料判断是否得分的情况，一律不作得分处理。</w:t>
            </w:r>
          </w:p>
        </w:tc>
      </w:tr>
      <w:tr>
        <w:tc>
          <w:tcPr>
            <w:tcW w:type="dxa" w:w="922"/>
            <w:gridSpan w:val="2"/>
            <w:vMerge/>
          </w:tcPr>
          <w:p/>
        </w:tc>
        <w:tc>
          <w:tcPr>
            <w:tcW w:type="dxa" w:w="2307"/>
          </w:tcPr>
          <w:p>
            <w:pPr>
              <w:jc w:val="left"/>
            </w:pPr>
            <w:r>
              <w:rPr/>
              <w:t>服务条款响应情况 (5.0分)</w:t>
            </w:r>
          </w:p>
        </w:tc>
        <w:tc>
          <w:tcPr>
            <w:tcW w:type="dxa" w:w="5076"/>
          </w:tcPr>
          <w:p>
            <w:pPr>
              <w:jc w:val="left"/>
            </w:pPr>
            <w:r>
              <w:rPr/>
              <w:t>投标人完全响应采购人需求中带▲条款得5分，每有一项▲条款不满足的扣1分。</w:t>
            </w:r>
          </w:p>
        </w:tc>
      </w:tr>
      <w:tr>
        <w:tc>
          <w:tcPr>
            <w:tcW w:type="dxa" w:w="922"/>
            <w:gridSpan w:val="2"/>
            <w:vMerge/>
          </w:tcPr>
          <w:p/>
        </w:tc>
        <w:tc>
          <w:tcPr>
            <w:tcW w:type="dxa" w:w="2307"/>
          </w:tcPr>
          <w:p>
            <w:pPr>
              <w:jc w:val="left"/>
            </w:pPr>
            <w:r>
              <w:rPr/>
              <w:t>工作服装 (2.0分)</w:t>
            </w:r>
          </w:p>
        </w:tc>
        <w:tc>
          <w:tcPr>
            <w:tcW w:type="dxa" w:w="5076"/>
          </w:tcPr>
          <w:p>
            <w:pPr>
              <w:jc w:val="left"/>
            </w:pPr>
            <w:r>
              <w:rPr/>
              <w:t>投标人为参与本项目的检验人员配套统一工作服装，工作服应大方得体，符合检验工作要求，上装应当为浅蓝色、浅灰色等淡色系列，下装应为深蓝、深黑等深色系列。按以下要求进行评分：  （1）承诺按上述要求进行工作服装配备的，得2分； （2）未承诺按上述要求进行配备的，不得分。  注：投标人应当提供承诺或声明，否则不予得分。</w:t>
            </w:r>
          </w:p>
        </w:tc>
      </w:tr>
      <w:tr>
        <w:tc>
          <w:tcPr>
            <w:tcW w:type="dxa" w:w="922"/>
            <w:gridSpan w:val="2"/>
            <w:vMerge/>
          </w:tcPr>
          <w:p/>
        </w:tc>
        <w:tc>
          <w:tcPr>
            <w:tcW w:type="dxa" w:w="2307"/>
          </w:tcPr>
          <w:p>
            <w:pPr>
              <w:jc w:val="left"/>
            </w:pPr>
            <w:r>
              <w:rPr/>
              <w:t>监督检验抽查的信息系统平台 (10.0分)</w:t>
            </w:r>
          </w:p>
        </w:tc>
        <w:tc>
          <w:tcPr>
            <w:tcW w:type="dxa" w:w="5076"/>
          </w:tcPr>
          <w:p>
            <w:pPr>
              <w:jc w:val="left"/>
            </w:pPr>
            <w:r>
              <w:rPr/>
              <w:t>（1）投标人具有监督检验抽查信息管理系统的得1分，无则不得分。  （2）投标人拟提供的监督检验抽查信息管理系统可承担抽查工作，并获其采购人认可，每提供1份认可证明得1分，最高9分。  注： （1）对评审项1，投标人需提供系统所属权证明材料，包括立项申报及验收报告，或信息化系统购买合同；  （2）对于评审项2，投标人需提供2021年至本项目投标截止时间前合同复印件，以及对应该项目的用户认可或评价意见证明，评价意见为认可或类似正面评价的方可得分。不提供以上证明文件不得分，时间以合同签订日期计算。</w:t>
            </w:r>
          </w:p>
        </w:tc>
      </w:tr>
      <w:tr>
        <w:tc>
          <w:tcPr>
            <w:tcW w:type="dxa" w:w="922"/>
            <w:gridSpan w:val="2"/>
            <w:vMerge/>
          </w:tcPr>
          <w:p/>
        </w:tc>
        <w:tc>
          <w:tcPr>
            <w:tcW w:type="dxa" w:w="2307"/>
          </w:tcPr>
          <w:p>
            <w:pPr>
              <w:jc w:val="left"/>
            </w:pPr>
            <w:r>
              <w:rPr/>
              <w:t>抽查计划进度 (1.0分)</w:t>
            </w:r>
          </w:p>
        </w:tc>
        <w:tc>
          <w:tcPr>
            <w:tcW w:type="dxa" w:w="5076"/>
          </w:tcPr>
          <w:p>
            <w:pPr>
              <w:jc w:val="left"/>
            </w:pPr>
            <w:r>
              <w:rPr/>
              <w:t>投标人按照本项目的进度节点要求，制定抽查计划，并承诺按期实施的，按以下情况进行评分：  （1）计划进度与项目节点进度完全一致的,1分；  （2）计划进度与项目节点进度偏离量≤100台的，0.5分；  （3）其余情况不得分。  注：投标人应当提供项目实施进度计划及（承诺或声明）（格式自拟），对整体工作进度进行承诺。</w:t>
            </w:r>
          </w:p>
        </w:tc>
      </w:tr>
      <w:tr>
        <w:tc>
          <w:tcPr>
            <w:tcW w:type="dxa" w:w="922"/>
            <w:gridSpan w:val="2"/>
            <w:vMerge/>
          </w:tcPr>
          <w:p/>
        </w:tc>
        <w:tc>
          <w:tcPr>
            <w:tcW w:type="dxa" w:w="2307"/>
          </w:tcPr>
          <w:p>
            <w:pPr>
              <w:jc w:val="left"/>
            </w:pPr>
            <w:r>
              <w:rPr/>
              <w:t>抽查及时响应能力 (2.0分)</w:t>
            </w:r>
          </w:p>
        </w:tc>
        <w:tc>
          <w:tcPr>
            <w:tcW w:type="dxa" w:w="5076"/>
          </w:tcPr>
          <w:p>
            <w:pPr>
              <w:jc w:val="left"/>
            </w:pPr>
            <w:r>
              <w:rPr/>
              <w:t>投标人在接到采购人通知后能在1.5小时（含）内及时响应且到达现场执行任务的得2分； 大于1.5小时但在2小时（含）内的得1.5分； 大于2小时但在2.5小时（含）内的得1分； 大于2.5小时的得0分。  注：提供承诺或声明，格式自拟。</w:t>
            </w:r>
          </w:p>
        </w:tc>
      </w:tr>
      <w:tr>
        <w:tc>
          <w:tcPr>
            <w:tcW w:type="dxa" w:w="922"/>
            <w:gridSpan w:val="2"/>
            <w:vMerge/>
          </w:tcPr>
          <w:p/>
        </w:tc>
        <w:tc>
          <w:tcPr>
            <w:tcW w:type="dxa" w:w="2307"/>
          </w:tcPr>
          <w:p>
            <w:pPr>
              <w:jc w:val="left"/>
            </w:pPr>
            <w:r>
              <w:rPr/>
              <w:t>电梯物联网技术能力 (5.0分)</w:t>
            </w:r>
          </w:p>
        </w:tc>
        <w:tc>
          <w:tcPr>
            <w:tcW w:type="dxa" w:w="5076"/>
          </w:tcPr>
          <w:p>
            <w:pPr>
              <w:jc w:val="left"/>
            </w:pPr>
            <w:r>
              <w:rPr/>
              <w:t>投标人拥有物联网在线监测平台，能实现电梯运行状况在线监测、故障预警、运行数据分析等功能的，按以下情况进行评分：  （1）具有对应物联网在线监测平台，能实现上述相应功能的，得1分；  （2）上述平台依照《信息安全等级保护管理办法》的有关规定，取得由公安部门核发的，二级或以上信息系统安全保护备案证明的，得4分。 注： （1）对评审项1，应当提供项目立项及验收报告，或监测平台购买或租用合同等证明材料；  （2）对评审项2，应当提供备案等级证明；  （3）评分中出现无证明材料或专家无法凭所提供材料判断是否得分的情况，一律不作得分处理。</w:t>
            </w:r>
          </w:p>
        </w:tc>
      </w:tr>
      <w:tr>
        <w:tc>
          <w:tcPr>
            <w:tcW w:type="dxa" w:w="922"/>
            <w:gridSpan w:val="2"/>
            <w:vMerge/>
          </w:tcPr>
          <w:p/>
        </w:tc>
        <w:tc>
          <w:tcPr>
            <w:tcW w:type="dxa" w:w="2307"/>
          </w:tcPr>
          <w:p>
            <w:pPr>
              <w:jc w:val="left"/>
            </w:pPr>
            <w:r>
              <w:rPr/>
              <w:t>电梯物联网技术能力 (2.0分)</w:t>
            </w:r>
          </w:p>
        </w:tc>
        <w:tc>
          <w:tcPr>
            <w:tcW w:type="dxa" w:w="5076"/>
          </w:tcPr>
          <w:p>
            <w:pPr>
              <w:jc w:val="left"/>
            </w:pPr>
            <w:r>
              <w:rPr/>
              <w:t>投标人拥有电梯物联网实验室，能运用物联网终端识别电梯故障，得2分。  注：需提供物联网终端识别电梯故障的功能模块等相关证明材料；不提供证明材料或专家无法凭所提供材料判断是否得分的情况，一律不予得分。</w:t>
            </w:r>
          </w:p>
        </w:tc>
      </w:tr>
      <w:tr>
        <w:tc>
          <w:tcPr>
            <w:tcW w:type="dxa" w:w="922"/>
            <w:gridSpan w:val="2"/>
            <w:vMerge/>
          </w:tcPr>
          <w:p/>
        </w:tc>
        <w:tc>
          <w:tcPr>
            <w:tcW w:type="dxa" w:w="2307"/>
          </w:tcPr>
          <w:p>
            <w:pPr>
              <w:jc w:val="left"/>
            </w:pPr>
            <w:r>
              <w:rPr/>
              <w:t>电梯风险识别技术能力 (6.0分)</w:t>
            </w:r>
          </w:p>
        </w:tc>
        <w:tc>
          <w:tcPr>
            <w:tcW w:type="dxa" w:w="5076"/>
          </w:tcPr>
          <w:p>
            <w:pPr>
              <w:jc w:val="left"/>
            </w:pPr>
            <w:r>
              <w:rPr/>
              <w:t>投标人具有以下电梯风险识别技术能力： （1）具有电梯（含乘客电梯、载货电梯、消防员电梯等）制动性能检测能力，得3分；  （2）具有自动扶梯（含自动人行道）制动性能检测能力，得2分；  （3）具有电梯安全风险识别能力，得1分；  注：投标人提供承诺或声明（格式自拟）。</w:t>
            </w:r>
          </w:p>
        </w:tc>
      </w:tr>
      <w:tr>
        <w:tc>
          <w:tcPr>
            <w:tcW w:type="dxa" w:w="922"/>
            <w:gridSpan w:val="2"/>
            <w:vMerge/>
          </w:tcPr>
          <w:p/>
        </w:tc>
        <w:tc>
          <w:tcPr>
            <w:tcW w:type="dxa" w:w="2307"/>
          </w:tcPr>
          <w:p>
            <w:pPr>
              <w:jc w:val="left"/>
            </w:pPr>
            <w:r>
              <w:rPr/>
              <w:t>整体实施方案 (10.0分)</w:t>
            </w:r>
            <w:r>
              <w:rPr/>
              <w:t>，（等次分值选择：</w:t>
            </w:r>
            <w:r>
              <w:rPr/>
              <w:t>0.0;</w:t>
            </w:r>
            <w:r>
              <w:rPr/>
              <w:t>1.0;</w:t>
            </w:r>
            <w:r>
              <w:rPr/>
              <w:t>4.0;</w:t>
            </w:r>
            <w:r>
              <w:rPr/>
              <w:t>7.0;</w:t>
            </w:r>
            <w:r>
              <w:rPr/>
              <w:t>10.0;</w:t>
            </w:r>
            <w:r>
              <w:rPr/>
              <w:t>）</w:t>
            </w:r>
          </w:p>
        </w:tc>
        <w:tc>
          <w:tcPr>
            <w:tcW w:type="dxa" w:w="5076"/>
          </w:tcPr>
          <w:p>
            <w:pPr>
              <w:jc w:val="left"/>
            </w:pPr>
            <w:r>
              <w:rPr/>
              <w:t>根据投标人提供的总体服务方案进行综合评审：  （1）方案完善，有完整详细的实施计划，工作计划合理和具有可操作性，得10分；  （2）方案结构完整，有完整的实施计划，工作计划较合理和较具有可操作性，得7分； （3）方案结构完整，有实施计划但不够完整，工作计划具有一定的合理性和可操作性，得4分；  （4）方案结构不完整，有实施计划，但工作计划的合理性和可操作性欠缺，得1分；  无提供相应内容或其他情况，得0分。</w:t>
            </w:r>
          </w:p>
        </w:tc>
      </w:tr>
      <w:tr>
        <w:tc>
          <w:tcPr>
            <w:tcW w:type="dxa" w:w="922"/>
            <w:gridSpan w:val="2"/>
            <w:vMerge w:val="restart"/>
          </w:tcPr>
          <w:p>
            <w:pPr>
              <w:jc w:val="center"/>
            </w:pPr>
            <w:r>
              <w:rPr/>
              <w:t>商务部分</w:t>
            </w:r>
          </w:p>
        </w:tc>
        <w:tc>
          <w:tcPr>
            <w:tcW w:type="dxa" w:w="2307"/>
          </w:tcPr>
          <w:p>
            <w:pPr>
              <w:jc w:val="left"/>
            </w:pPr>
            <w:r>
              <w:rPr/>
              <w:t>项目负责人 (3.0分)</w:t>
            </w:r>
          </w:p>
        </w:tc>
        <w:tc>
          <w:tcPr>
            <w:tcW w:type="dxa" w:w="5076"/>
          </w:tcPr>
          <w:p>
            <w:pPr>
              <w:jc w:val="left"/>
            </w:pPr>
            <w:r>
              <w:rPr/>
              <w:t>对拟为本项目投入的项目负责人（2名）进行评分： （1）2名均具有正教授级高级工程师职称（其中至少1名人员专业范围为特种设备），得3分。 （2）1名具有正教授级高级工程师职称，另1名具有高级工程师或以上职称的，得1.5分。 （3）2名具有高级工程师职称的，得1分。 （4）其余不得分。  注：提供上述人员证书复印件及在本单位任职的证明材料（如加盖所在地区政府有关部门印章的打印日期在本项目投标截止日之前三个月以内任一月的《投保单》或《社会保险参保人员证明》，或单位代缴个人所得税税单等），否则不得分。</w:t>
            </w:r>
          </w:p>
        </w:tc>
      </w:tr>
      <w:tr>
        <w:tc>
          <w:tcPr>
            <w:tcW w:type="dxa" w:w="922"/>
            <w:gridSpan w:val="2"/>
            <w:vMerge/>
          </w:tcPr>
          <w:p/>
        </w:tc>
        <w:tc>
          <w:tcPr>
            <w:tcW w:type="dxa" w:w="2307"/>
          </w:tcPr>
          <w:p>
            <w:pPr>
              <w:jc w:val="left"/>
            </w:pPr>
            <w:r>
              <w:rPr/>
              <w:t>项目检验队伍 (18.0分)</w:t>
            </w:r>
          </w:p>
        </w:tc>
        <w:tc>
          <w:tcPr>
            <w:tcW w:type="dxa" w:w="5076"/>
          </w:tcPr>
          <w:p>
            <w:pPr>
              <w:jc w:val="left"/>
            </w:pPr>
            <w:r>
              <w:rPr/>
              <w:t>对投标人在抽查期间（不含质量保证期），投入开展抽查工作的人员，按以下情况进行评分： （1）投标人投入电梯检验师。每投入一个检验师的得0.4分，最高得8分。  （2）投标人投入电梯检验员。每投入一个检验员的得0.4分，最高得10分。  注：提供上述人员有效的检验人员资格证及在本单位任职的证明材料（如加盖所在地区政府有关部门印章的打印日期在本项目投标截止日之前三个月以内任一月的《投保单》或《社会保险参保人员证明》，或单位代缴个人所得税税单等），否则不得分。上述人员不重复计分。</w:t>
            </w:r>
          </w:p>
        </w:tc>
      </w:tr>
      <w:tr>
        <w:tc>
          <w:tcPr>
            <w:tcW w:type="dxa" w:w="922"/>
            <w:gridSpan w:val="2"/>
            <w:vMerge/>
          </w:tcPr>
          <w:p/>
        </w:tc>
        <w:tc>
          <w:tcPr>
            <w:tcW w:type="dxa" w:w="2307"/>
          </w:tcPr>
          <w:p>
            <w:pPr>
              <w:jc w:val="left"/>
            </w:pPr>
            <w:r>
              <w:rPr/>
              <w:t>项目业绩 (10.0分)</w:t>
            </w:r>
          </w:p>
        </w:tc>
        <w:tc>
          <w:tcPr>
            <w:tcW w:type="dxa" w:w="5076"/>
          </w:tcPr>
          <w:p>
            <w:pPr>
              <w:jc w:val="left"/>
            </w:pPr>
            <w:r>
              <w:rPr/>
              <w:t>自2021年（以合同签订时间为准）至本项目投标截止时间前，投标人具有同类项目业绩的，每提供1份得1分，最高得10分。  注：提供合同复印件，不提供或无法认定的不得分。</w:t>
            </w:r>
          </w:p>
        </w:tc>
      </w:tr>
      <w:tr>
        <w:tc>
          <w:tcPr>
            <w:tcW w:type="dxa" w:w="922"/>
            <w:gridSpan w:val="2"/>
            <w:vMerge/>
          </w:tcPr>
          <w:p/>
        </w:tc>
        <w:tc>
          <w:tcPr>
            <w:tcW w:type="dxa" w:w="2307"/>
          </w:tcPr>
          <w:p>
            <w:pPr>
              <w:jc w:val="left"/>
            </w:pPr>
            <w:r>
              <w:rPr/>
              <w:t>满意度评价 (5.0分)</w:t>
            </w:r>
          </w:p>
        </w:tc>
        <w:tc>
          <w:tcPr>
            <w:tcW w:type="dxa" w:w="5076"/>
          </w:tcPr>
          <w:p>
            <w:pPr>
              <w:jc w:val="left"/>
            </w:pPr>
            <w:r>
              <w:rPr/>
              <w:t>上述有效的“项目业绩”中，每提供一份有效业绩的评价为满意或优或优秀或综合得分90分以上等评价的，每个用户评价得0.5分。 本项最高得5分。 注：提供具有业绩合同中甲方出具的评价表等证明材料。不提供或无法认定的不得分。</w:t>
            </w:r>
          </w:p>
        </w:tc>
      </w:tr>
      <w:tr>
        <w:tc>
          <w:tcPr>
            <w:tcW w:type="dxa" w:w="922"/>
            <w:gridSpan w:val="2"/>
            <w:vMerge/>
          </w:tcPr>
          <w:p/>
        </w:tc>
        <w:tc>
          <w:tcPr>
            <w:tcW w:type="dxa" w:w="2307"/>
          </w:tcPr>
          <w:p>
            <w:pPr>
              <w:jc w:val="left"/>
            </w:pPr>
            <w:r>
              <w:rPr/>
              <w:t>相关认证情况 (4.0分)</w:t>
            </w:r>
          </w:p>
        </w:tc>
        <w:tc>
          <w:tcPr>
            <w:tcW w:type="dxa" w:w="5076"/>
          </w:tcPr>
          <w:p>
            <w:pPr>
              <w:jc w:val="left"/>
            </w:pPr>
            <w:r>
              <w:rPr/>
              <w:t>根据投标人具有的CNAS认证情况，具有CNAS认可证书且认证项目包含检测标准为《电梯、自动扶梯和自动人行道 风险评价和降低的方法》（GB/T 20900-2007）或《长期服役电梯安全评估方法》（DBJ440100T 219-2015）的电梯安全评估项目： （1）提供对应的CNAS认可证书。 （2）每具备一个项目的，得2分，最高4分。 注：评分中出现无证明资料或证书过期或专家无法凭所提供资料判断是否得分的情况，一律不予得分。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t>采购包22023年广州市在用电梯监督抽查服务项目-2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商务部分41.0分</w:t>
            </w:r>
          </w:p>
          <w:p>
            <w:r>
              <w:rPr/>
              <w:t>技术部分49.0分</w:t>
            </w:r>
          </w:p>
          <w:p>
            <w:r>
              <w:rPr/>
              <w:t>报价得分10.0分</w:t>
            </w:r>
          </w:p>
        </w:tc>
      </w:tr>
      <w:tr>
        <w:tc>
          <w:tcPr>
            <w:tcW w:type="dxa" w:w="922"/>
            <w:gridSpan w:val="2"/>
            <w:vMerge w:val="restart"/>
          </w:tcPr>
          <w:p>
            <w:pPr>
              <w:jc w:val="center"/>
            </w:pPr>
            <w:r>
              <w:rPr/>
              <w:t>技术部分</w:t>
            </w:r>
          </w:p>
        </w:tc>
        <w:tc>
          <w:tcPr>
            <w:tcW w:type="dxa" w:w="2307"/>
          </w:tcPr>
          <w:p>
            <w:pPr>
              <w:jc w:val="left"/>
            </w:pPr>
            <w:r>
              <w:rPr/>
              <w:t>在用电梯监督检验抽查制度 (2.0分)</w:t>
            </w:r>
          </w:p>
        </w:tc>
        <w:tc>
          <w:tcPr>
            <w:tcW w:type="dxa" w:w="5076"/>
          </w:tcPr>
          <w:p>
            <w:pPr>
              <w:jc w:val="left"/>
            </w:pPr>
            <w:r>
              <w:rPr/>
              <w:t>根据投标人提供的在用电梯监督检验抽查制度方案进行评审： （1）实施本项目的组织架构和工作人员的职责分工； （2）在用电梯监督检验抽查的报告模板；  （3）在用电梯现场监督检验抽查中各项目检验方法； （4）检验现场管理制度；  （5）突发事件应急预案； （6）监督检验抽查服务管理制度  （7）检验报告管理制度  （8）安全教育制度  （9）抽查检测质量体系（作业指导方案、管理制度、安全技术规程,现场抽查服务质量回访等） （10）技能培训制度 评分要求：投标人提供的《在用电梯监督检验抽查制度》至少应当包括上述10项内容，每项得0.2分，本项合计最高得2分。</w:t>
            </w:r>
          </w:p>
        </w:tc>
      </w:tr>
      <w:tr>
        <w:tc>
          <w:tcPr>
            <w:tcW w:type="dxa" w:w="922"/>
            <w:gridSpan w:val="2"/>
            <w:vMerge/>
          </w:tcPr>
          <w:p/>
        </w:tc>
        <w:tc>
          <w:tcPr>
            <w:tcW w:type="dxa" w:w="2307"/>
          </w:tcPr>
          <w:p>
            <w:pPr>
              <w:jc w:val="left"/>
            </w:pPr>
            <w:r>
              <w:rPr/>
              <w:t>具备与承担工作相适应的场地和仪器设备 (8.0分)</w:t>
            </w:r>
          </w:p>
        </w:tc>
        <w:tc>
          <w:tcPr>
            <w:tcW w:type="dxa" w:w="5076"/>
          </w:tcPr>
          <w:p>
            <w:pPr>
              <w:jc w:val="left"/>
            </w:pPr>
            <w:r>
              <w:rPr/>
              <w:t>根据投标人提供的与承担工作相适应的场地和仪器设备进行评审：  （1）办公场地按会议、仪器、档案、客户服务、办公、电脑机房等功能进行合理划分，使用正常的，得1分；  （2）投标人为本次抽查提供的工作用车，按以下情况评分：有5台及以上得1.5分，有3台至4台得1分，有1台至2台得0.5分，其余不得分，上述车辆车身明显部位应当用耐久性油漆喷涂投标人名称等标识，以便识别。车辆外观应整洁，不得有与抽查工作形象不相称的装饰或部件。  （3）投标人应至少有以下电梯检验仪器设备，并且在检验校准有效期内。 1）万用表2）游标卡尺3）钢卷尺4）直钢尺5）斜塞尺6）角度尺7）水平尺8）温湿度计9）转速表10）绝缘电阻测试仪11）点温计12）电梯综合测试仪。以上12件仪器为1套。  投标人为本项目投入上述仪器设备15套（含）以上的，得1.5分，投入10套（含）至14套的，得1分，投入10套（不含）以下的，得0.5分，其余不得分。  （4）投标人为本项目投入电梯制动器专项试验装置的，得4分。 注： （1）对评审项1，应当提供会议、仪器、档案、客户服务、办公、电脑机房照片，并注明拍摄地址（含道路名称、门牌号码、楼层、房号）； （2）对评审项2，若为自有车辆，供应商需提供拟投入车辆的行驶证、照片等相关材料，若为租赁车辆，投标人需提供有效租赁合同和行驶证、投标截止日前6个月内任意1个月的租赁发票、照片等能证明全权使用的相关证明文件；并提供承诺函（格式自拟），承诺中标后，可按采购文件要求在车身显著地方应用耐久性油漆喷涂检验单位的名称，并易于辨识。  （3）对评审项3，提供投标人购买或租赁仪器设备的发票凭证、有效租赁合同、计量校准或检定证书的扫描件等能证明全权使用的相关材料，并提供承诺或声明（格式自拟）。  （4）对评审项4，提供投标人对应的电梯制动器专项试验图片及测试流程说明，以及对应承诺或声明（格式自拟） （5）评分中出现无证明材料或专家无法凭所提供资料判断是否得分的情况，一律不作得分处理。</w:t>
            </w:r>
          </w:p>
        </w:tc>
      </w:tr>
      <w:tr>
        <w:tc>
          <w:tcPr>
            <w:tcW w:type="dxa" w:w="922"/>
            <w:gridSpan w:val="2"/>
            <w:vMerge/>
          </w:tcPr>
          <w:p/>
        </w:tc>
        <w:tc>
          <w:tcPr>
            <w:tcW w:type="dxa" w:w="2307"/>
          </w:tcPr>
          <w:p>
            <w:pPr>
              <w:jc w:val="left"/>
            </w:pPr>
            <w:r>
              <w:rPr/>
              <w:t>服务条款响应情况 (4.0分)</w:t>
            </w:r>
          </w:p>
        </w:tc>
        <w:tc>
          <w:tcPr>
            <w:tcW w:type="dxa" w:w="5076"/>
          </w:tcPr>
          <w:p>
            <w:pPr>
              <w:jc w:val="left"/>
            </w:pPr>
            <w:r>
              <w:rPr/>
              <w:t>投标人完全响应采购人需求中带▲条款得4分，每有一项▲条款不满足的扣1分。</w:t>
            </w:r>
          </w:p>
        </w:tc>
      </w:tr>
      <w:tr>
        <w:tc>
          <w:tcPr>
            <w:tcW w:type="dxa" w:w="922"/>
            <w:gridSpan w:val="2"/>
            <w:vMerge/>
          </w:tcPr>
          <w:p/>
        </w:tc>
        <w:tc>
          <w:tcPr>
            <w:tcW w:type="dxa" w:w="2307"/>
          </w:tcPr>
          <w:p>
            <w:pPr>
              <w:jc w:val="left"/>
            </w:pPr>
            <w:r>
              <w:rPr/>
              <w:t>工作服装 (2.0分)</w:t>
            </w:r>
          </w:p>
        </w:tc>
        <w:tc>
          <w:tcPr>
            <w:tcW w:type="dxa" w:w="5076"/>
          </w:tcPr>
          <w:p>
            <w:pPr>
              <w:jc w:val="left"/>
            </w:pPr>
            <w:r>
              <w:rPr/>
              <w:t>投标人为参与本项目的检验人员配套统一工作服装，工作服应大方得体，符合检验工作要求，上装应当为浅蓝色、浅灰色等淡色系列，下装应为深蓝、深黑等深色系列。按以下要求进行评分： （1）承诺按上述要求进行工作服装配备的，得2分； （2）未承诺按上述要求进行配备的，不得分。  注：投标人应当提供承诺或声明，否则不予得分。</w:t>
            </w:r>
          </w:p>
        </w:tc>
      </w:tr>
      <w:tr>
        <w:tc>
          <w:tcPr>
            <w:tcW w:type="dxa" w:w="922"/>
            <w:gridSpan w:val="2"/>
            <w:vMerge/>
          </w:tcPr>
          <w:p/>
        </w:tc>
        <w:tc>
          <w:tcPr>
            <w:tcW w:type="dxa" w:w="2307"/>
          </w:tcPr>
          <w:p>
            <w:pPr>
              <w:jc w:val="left"/>
            </w:pPr>
            <w:r>
              <w:rPr/>
              <w:t>监督检验抽查的信息系统平台 (15.0分)</w:t>
            </w:r>
          </w:p>
        </w:tc>
        <w:tc>
          <w:tcPr>
            <w:tcW w:type="dxa" w:w="5076"/>
          </w:tcPr>
          <w:p>
            <w:pPr>
              <w:jc w:val="left"/>
            </w:pPr>
            <w:r>
              <w:rPr/>
              <w:t>（1）投标人具有监督检验抽查信息管理系统的得3分，无的不得分。  （2）投标人拟提供的监督检验抽查信息管理系统可承担抽查工作，并获其采购人认可，每提供1份认可证明得1分，最高12分。  评分要求： （1）对评审项1，投标人需提供系统所属权证明材料，包括立项申报及验收报告，或信息化系统购买合同；  （2）对于评审项2，投标人需提供2021年至本项目投标截止时间前合同复印件，以及对应该项目的用户认可或评价意见证明，评价意见为认可或类似正面评价的方可得分。不提供以上证明文件不得分，时间以合同签订日期计算。</w:t>
            </w:r>
          </w:p>
        </w:tc>
      </w:tr>
      <w:tr>
        <w:tc>
          <w:tcPr>
            <w:tcW w:type="dxa" w:w="922"/>
            <w:gridSpan w:val="2"/>
            <w:vMerge/>
          </w:tcPr>
          <w:p/>
        </w:tc>
        <w:tc>
          <w:tcPr>
            <w:tcW w:type="dxa" w:w="2307"/>
          </w:tcPr>
          <w:p>
            <w:pPr>
              <w:jc w:val="left"/>
            </w:pPr>
            <w:r>
              <w:rPr/>
              <w:t>抽查计划进度 (4.0分)</w:t>
            </w:r>
          </w:p>
        </w:tc>
        <w:tc>
          <w:tcPr>
            <w:tcW w:type="dxa" w:w="5076"/>
          </w:tcPr>
          <w:p>
            <w:pPr>
              <w:jc w:val="left"/>
            </w:pPr>
            <w:r>
              <w:rPr/>
              <w:t>投标人按照本项目的进度节点要求，制定抽查计划，并承诺按期实施的，按以下情况进行评分：  （1）计划进度与项目节点进度完全一致的,4分； （2）计划进度与项目节点进度偏离量≤50台的，2分；  （3）其余情况不得分。  注：投标人应当提供项目实施进度计划及（承诺或声明）（格式自拟），对整体工作进度进行承诺。</w:t>
            </w:r>
          </w:p>
        </w:tc>
      </w:tr>
      <w:tr>
        <w:tc>
          <w:tcPr>
            <w:tcW w:type="dxa" w:w="922"/>
            <w:gridSpan w:val="2"/>
            <w:vMerge/>
          </w:tcPr>
          <w:p/>
        </w:tc>
        <w:tc>
          <w:tcPr>
            <w:tcW w:type="dxa" w:w="2307"/>
          </w:tcPr>
          <w:p>
            <w:pPr>
              <w:jc w:val="left"/>
            </w:pPr>
            <w:r>
              <w:rPr/>
              <w:t>抽查及时响应能力 (4.0分)</w:t>
            </w:r>
          </w:p>
        </w:tc>
        <w:tc>
          <w:tcPr>
            <w:tcW w:type="dxa" w:w="5076"/>
          </w:tcPr>
          <w:p>
            <w:pPr>
              <w:jc w:val="left"/>
            </w:pPr>
            <w:r>
              <w:rPr/>
              <w:t>投标人在接到采购人通知后能在1.5小时（含）内及时响应且到达现场执行任务的得4分； 大于1.5小时但在2小时（含）内的得2分； 大于2小时但在2.5小时（含）内的得1分； 大于2.5小时的得0分。  注：提供承诺或声明，格式自拟。</w:t>
            </w:r>
          </w:p>
        </w:tc>
      </w:tr>
      <w:tr>
        <w:tc>
          <w:tcPr>
            <w:tcW w:type="dxa" w:w="922"/>
            <w:gridSpan w:val="2"/>
            <w:vMerge/>
          </w:tcPr>
          <w:p/>
        </w:tc>
        <w:tc>
          <w:tcPr>
            <w:tcW w:type="dxa" w:w="2307"/>
          </w:tcPr>
          <w:p>
            <w:pPr>
              <w:jc w:val="left"/>
            </w:pPr>
            <w:r>
              <w:rPr/>
              <w:t>整体实施方案 (10.0分)</w:t>
            </w:r>
            <w:r>
              <w:rPr/>
              <w:t>，（等次分值选择：</w:t>
            </w:r>
            <w:r>
              <w:rPr/>
              <w:t>0.0;</w:t>
            </w:r>
            <w:r>
              <w:rPr/>
              <w:t>1.0;</w:t>
            </w:r>
            <w:r>
              <w:rPr/>
              <w:t>4.0;</w:t>
            </w:r>
            <w:r>
              <w:rPr/>
              <w:t>7.0;</w:t>
            </w:r>
            <w:r>
              <w:rPr/>
              <w:t>10.0;</w:t>
            </w:r>
            <w:r>
              <w:rPr/>
              <w:t>）</w:t>
            </w:r>
          </w:p>
        </w:tc>
        <w:tc>
          <w:tcPr>
            <w:tcW w:type="dxa" w:w="5076"/>
          </w:tcPr>
          <w:p>
            <w:pPr>
              <w:jc w:val="left"/>
            </w:pPr>
            <w:r>
              <w:rPr/>
              <w:t>根据投标人提供的总体服务方案进行综合评审：（1）方案完善，有完整详细的实施计划，工作计划合理和具有可操作性，得10分；  （2）方案结构完整，有完整的实施计划，工作计划较合理和较具有可操作性，得7分； （3）方案结构完整，有实施计划但不够完整，工作计划具有一定的合理性和可操作性，得4分；  （4）方案结构不完整，有实施计划，但工作计划的合理性和可操作性欠缺，得1分；  无提供相应内容或其他情况，得0分。</w:t>
            </w:r>
          </w:p>
        </w:tc>
      </w:tr>
      <w:tr>
        <w:tc>
          <w:tcPr>
            <w:tcW w:type="dxa" w:w="922"/>
            <w:gridSpan w:val="2"/>
            <w:vMerge w:val="restart"/>
          </w:tcPr>
          <w:p>
            <w:pPr>
              <w:jc w:val="center"/>
            </w:pPr>
            <w:r>
              <w:rPr/>
              <w:t>商务部分</w:t>
            </w:r>
          </w:p>
        </w:tc>
        <w:tc>
          <w:tcPr>
            <w:tcW w:type="dxa" w:w="2307"/>
          </w:tcPr>
          <w:p>
            <w:pPr>
              <w:jc w:val="left"/>
            </w:pPr>
            <w:r>
              <w:rPr/>
              <w:t>项目负责人 (3.0分)</w:t>
            </w:r>
          </w:p>
        </w:tc>
        <w:tc>
          <w:tcPr>
            <w:tcW w:type="dxa" w:w="5076"/>
          </w:tcPr>
          <w:p>
            <w:pPr>
              <w:jc w:val="left"/>
            </w:pPr>
            <w:r>
              <w:rPr/>
              <w:t>对拟为本项目投入的项目负责人（2名）进行评分： （1）2名均具有正教授级高级工程师职称（其中至少1名人员专业范围为特种设备），得3分。（2）1名具有正教授级高级工程师职称，另1名具有高级工程师或以上职称的得1.5分。  （3）2名具有高级工程师职称的，得1分。 其余不得分。 注：提供上述人员证书复印件及在本单位任职的证明材料（如加盖所在地区政府有关部门印章的打印日期在本项目投标截止日之前三个月以内任一月的《投保单》或《社会保险参保人员证明》，或单位代缴个人所得税税单等），否则不得分。</w:t>
            </w:r>
          </w:p>
        </w:tc>
      </w:tr>
      <w:tr>
        <w:tc>
          <w:tcPr>
            <w:tcW w:type="dxa" w:w="922"/>
            <w:gridSpan w:val="2"/>
            <w:vMerge/>
          </w:tcPr>
          <w:p/>
        </w:tc>
        <w:tc>
          <w:tcPr>
            <w:tcW w:type="dxa" w:w="2307"/>
          </w:tcPr>
          <w:p>
            <w:pPr>
              <w:jc w:val="left"/>
            </w:pPr>
            <w:r>
              <w:rPr/>
              <w:t>项目检验队伍 (18.0分)</w:t>
            </w:r>
          </w:p>
        </w:tc>
        <w:tc>
          <w:tcPr>
            <w:tcW w:type="dxa" w:w="5076"/>
          </w:tcPr>
          <w:p>
            <w:pPr>
              <w:jc w:val="left"/>
            </w:pPr>
            <w:r>
              <w:rPr/>
              <w:t>对投标人在抽查期间（不含质量保证期），投入开展抽查工作的人员，按以下情况进行评分： （1）投标人投入电梯检验师。每投入一个检验师的得0.5分，最高得10分。  （2）投标人投入电梯检验员。每投入一个检验员的得0.5分，最高得8分。  注：提供上述人员有效的检验人员资格证及在本单位任职的证明材料（如加盖所在地区政府有关部门印章的打印日期在本项目投标截止日之前三个月以内任一月的《投保单》或《社会保险参保人员证明》，或单位代缴个人所得税税单等），否则不得分。上述人员不重复计分。</w:t>
            </w:r>
          </w:p>
        </w:tc>
      </w:tr>
      <w:tr>
        <w:tc>
          <w:tcPr>
            <w:tcW w:type="dxa" w:w="922"/>
            <w:gridSpan w:val="2"/>
            <w:vMerge/>
          </w:tcPr>
          <w:p/>
        </w:tc>
        <w:tc>
          <w:tcPr>
            <w:tcW w:type="dxa" w:w="2307"/>
          </w:tcPr>
          <w:p>
            <w:pPr>
              <w:jc w:val="left"/>
            </w:pPr>
            <w:r>
              <w:rPr/>
              <w:t>项目业绩 (10.0分)</w:t>
            </w:r>
          </w:p>
        </w:tc>
        <w:tc>
          <w:tcPr>
            <w:tcW w:type="dxa" w:w="5076"/>
          </w:tcPr>
          <w:p>
            <w:pPr>
              <w:jc w:val="left"/>
            </w:pPr>
            <w:r>
              <w:rPr/>
              <w:t>自2021年（以合同签订时间为准）至本项目投标截止时间前，投标人具有同类项目业绩的，每提供1份得1分，最高得10分。  注：提供合同复印件，不提供或无法认定的不得分。</w:t>
            </w:r>
          </w:p>
        </w:tc>
      </w:tr>
      <w:tr>
        <w:tc>
          <w:tcPr>
            <w:tcW w:type="dxa" w:w="922"/>
            <w:gridSpan w:val="2"/>
            <w:vMerge/>
          </w:tcPr>
          <w:p/>
        </w:tc>
        <w:tc>
          <w:tcPr>
            <w:tcW w:type="dxa" w:w="2307"/>
          </w:tcPr>
          <w:p>
            <w:pPr>
              <w:jc w:val="left"/>
            </w:pPr>
            <w:r>
              <w:rPr/>
              <w:t>满意度评价 (5.0分)</w:t>
            </w:r>
          </w:p>
        </w:tc>
        <w:tc>
          <w:tcPr>
            <w:tcW w:type="dxa" w:w="5076"/>
          </w:tcPr>
          <w:p>
            <w:pPr>
              <w:jc w:val="left"/>
            </w:pPr>
            <w:r>
              <w:rPr/>
              <w:t>上述有效的“项目业绩”中，每提供一份有效业绩的评价为满意或优或优秀或综合得分90分以上等评价的，每个用户评价得0.5分。 本项最高得5分。 注：提供具有业绩合同中甲方出具的评价表等证明材料。不提供或无法认定的不得分。</w:t>
            </w:r>
          </w:p>
        </w:tc>
      </w:tr>
      <w:tr>
        <w:tc>
          <w:tcPr>
            <w:tcW w:type="dxa" w:w="922"/>
            <w:gridSpan w:val="2"/>
            <w:vMerge/>
          </w:tcPr>
          <w:p/>
        </w:tc>
        <w:tc>
          <w:tcPr>
            <w:tcW w:type="dxa" w:w="2307"/>
          </w:tcPr>
          <w:p>
            <w:pPr>
              <w:jc w:val="left"/>
            </w:pPr>
            <w:r>
              <w:rPr/>
              <w:t>相关认证情况 (5.0分)</w:t>
            </w:r>
          </w:p>
        </w:tc>
        <w:tc>
          <w:tcPr>
            <w:tcW w:type="dxa" w:w="5076"/>
          </w:tcPr>
          <w:p>
            <w:pPr>
              <w:jc w:val="left"/>
            </w:pPr>
            <w:r>
              <w:rPr/>
              <w:t>投标人依照“电磁兼容电梯、自动扶梯和自动人行道的产品系列标准抗扰度”系列标准，取得电梯整机及部件电磁兼容CNAS资质认定，其中包括浪涌抗扰度、射频场感应传导骚扰抗扰度、静电放电抗扰度、电压暂降和短时中断抗扰度、脉冲抗扰度等。每取得一个项目资格认定，得1分，最高5分。  注：提供CNAS证书及对应证书附件，附件应列明对应认可的检测项目、检测标准、检测方法。不提供或无法认定的不得分。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56"/>
        </w:rPr>
        <w:t>广州市</w:t>
      </w:r>
      <w:r>
        <w:rPr>
          <w:b/>
          <w:sz w:val="56"/>
        </w:rPr>
        <w:t>政府采购</w:t>
      </w:r>
    </w:p>
    <w:p>
      <w:pPr>
        <w:jc w:val="center"/>
      </w:pPr>
      <w:r>
        <w:rPr>
          <w:b/>
          <w:sz w:val="56"/>
        </w:rPr>
        <w:t>合</w:t>
      </w:r>
      <w:r>
        <w:rPr>
          <w:b/>
          <w:sz w:val="56"/>
        </w:rPr>
        <w:t>同</w:t>
      </w:r>
      <w:r>
        <w:rPr>
          <w:b/>
          <w:sz w:val="56"/>
        </w:rPr>
        <w:t>书</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left"/>
      </w:pPr>
      <w:r>
        <w:rPr>
          <w:b/>
          <w:color w:val="212121"/>
          <w:sz w:val="24"/>
        </w:rPr>
        <w:t>采购计划编号：</w:t>
      </w:r>
    </w:p>
    <w:p>
      <w:pPr>
        <w:jc w:val="left"/>
      </w:pPr>
      <w:r>
        <w:rPr>
          <w:b/>
          <w:color w:val="212121"/>
          <w:sz w:val="24"/>
        </w:rPr>
        <w:t>项目编号：</w:t>
      </w:r>
    </w:p>
    <w:p>
      <w:pPr>
        <w:jc w:val="both"/>
      </w:pPr>
      <w:r>
        <w:rPr>
          <w:b/>
          <w:color w:val="212121"/>
          <w:sz w:val="24"/>
        </w:rPr>
        <w:t>项目名称：</w:t>
      </w:r>
      <w:r>
        <w:br/>
      </w:r>
      <w:r>
        <w:rPr>
          <w:b/>
          <w:color w:val="212121"/>
          <w:sz w:val="24"/>
        </w:rPr>
        <w:t>签订时间：</w:t>
      </w:r>
      <w:r>
        <w:rPr>
          <w:b/>
          <w:color w:val="212121"/>
          <w:sz w:val="24"/>
        </w:rPr>
        <w:t>2022</w:t>
      </w:r>
      <w:r>
        <w:rPr>
          <w:b/>
          <w:color w:val="212121"/>
          <w:sz w:val="24"/>
        </w:rPr>
        <w:t xml:space="preserve">年  月  日       </w:t>
      </w:r>
    </w:p>
    <w:p>
      <w:pPr>
        <w:jc w:val="both"/>
      </w:pPr>
      <w:r>
        <w:rPr>
          <w:b/>
          <w:color w:val="212121"/>
          <w:sz w:val="24"/>
        </w:rPr>
        <w:t>签订地点：</w:t>
      </w:r>
      <w:r>
        <w:rPr>
          <w:b/>
          <w:color w:val="212121"/>
          <w:sz w:val="24"/>
        </w:rPr>
        <w:t>广州市市场监督管理局</w:t>
      </w:r>
      <w:r>
        <w:rPr>
          <w:b/>
          <w:color w:val="212121"/>
          <w:sz w:val="24"/>
        </w:rPr>
        <w:t xml:space="preserve"> </w:t>
      </w:r>
    </w:p>
    <w:p>
      <w:pPr>
        <w:jc w:val="both"/>
      </w:pPr>
      <w:r>
        <w:rPr>
          <w:b/>
          <w:color w:val="212121"/>
          <w:sz w:val="24"/>
        </w:rPr>
        <w:t>有效期限：</w:t>
      </w:r>
      <w:r>
        <w:rPr>
          <w:b/>
          <w:color w:val="212121"/>
          <w:sz w:val="24"/>
        </w:rPr>
        <w:t xml:space="preserve">      </w:t>
      </w:r>
      <w:r>
        <w:rPr>
          <w:b/>
          <w:sz w:val="24"/>
        </w:rPr>
        <w:t xml:space="preserve">               </w:t>
      </w:r>
    </w:p>
    <w:p>
      <w:pPr>
        <w:jc w:val="center"/>
      </w:pPr>
      <w:r>
        <w:br/>
      </w:r>
      <w:r>
        <w:rPr>
          <w:b/>
          <w:sz w:val="24"/>
        </w:rPr>
        <w:t>适用于采购包</w:t>
      </w:r>
      <w:r>
        <w:rPr>
          <w:b/>
          <w:sz w:val="24"/>
        </w:rPr>
        <w:t>1</w:t>
      </w:r>
    </w:p>
    <w:p/>
    <w:p/>
    <w:p>
      <w:pPr>
        <w:jc w:val="center"/>
      </w:pPr>
      <w:r>
        <w:rPr>
          <w:b/>
          <w:sz w:val="36"/>
        </w:rPr>
        <w:t>技术服务合同</w:t>
      </w:r>
    </w:p>
    <w:p>
      <w:pPr>
        <w:jc w:val="both"/>
      </w:pPr>
      <w:r>
        <w:rPr>
          <w:sz w:val="21"/>
        </w:rPr>
        <w:t>委托方（甲方）：</w:t>
      </w:r>
      <w:r>
        <w:rPr>
          <w:sz w:val="21"/>
          <w:u w:val="single"/>
        </w:rPr>
        <w:t xml:space="preserve">  </w:t>
      </w:r>
      <w:r>
        <w:rPr>
          <w:sz w:val="21"/>
          <w:u w:val="single"/>
        </w:rPr>
        <w:t>广州市市场监督管理局</w:t>
      </w:r>
      <w:r>
        <w:rPr>
          <w:sz w:val="24"/>
          <w:u w:val="single"/>
        </w:rPr>
        <w:t xml:space="preserve">  </w:t>
      </w:r>
    </w:p>
    <w:p>
      <w:pPr>
        <w:jc w:val="both"/>
      </w:pPr>
      <w:r>
        <w:rPr>
          <w:sz w:val="21"/>
        </w:rPr>
        <w:t>住</w:t>
      </w:r>
      <w:r>
        <w:rPr>
          <w:sz w:val="21"/>
        </w:rPr>
        <w:t xml:space="preserve">  </w:t>
      </w:r>
      <w:r>
        <w:rPr>
          <w:sz w:val="21"/>
        </w:rPr>
        <w:t>所</w:t>
      </w:r>
      <w:r>
        <w:rPr>
          <w:sz w:val="21"/>
        </w:rPr>
        <w:t xml:space="preserve">  </w:t>
      </w:r>
      <w:r>
        <w:rPr>
          <w:sz w:val="21"/>
        </w:rPr>
        <w:t>地：</w:t>
      </w:r>
      <w:r>
        <w:rPr>
          <w:sz w:val="21"/>
          <w:u w:val="single"/>
        </w:rPr>
        <w:t xml:space="preserve">   </w:t>
      </w:r>
      <w:r>
        <w:rPr>
          <w:sz w:val="21"/>
          <w:u w:val="single"/>
        </w:rPr>
        <w:t>广州市天河区天河路</w:t>
      </w:r>
      <w:r>
        <w:rPr>
          <w:sz w:val="21"/>
          <w:u w:val="single"/>
        </w:rPr>
        <w:t>112号</w:t>
      </w:r>
      <w:r>
        <w:rPr>
          <w:sz w:val="24"/>
          <w:u w:val="single"/>
        </w:rPr>
        <w:t xml:space="preserve">  </w:t>
      </w:r>
    </w:p>
    <w:p>
      <w:pPr>
        <w:jc w:val="both"/>
      </w:pPr>
      <w:r>
        <w:rPr>
          <w:sz w:val="21"/>
        </w:rPr>
        <w:t>法定代表人：</w:t>
      </w:r>
      <w:r>
        <w:rPr>
          <w:sz w:val="24"/>
          <w:u w:val="single"/>
        </w:rPr>
        <w:t xml:space="preserve"> </w:t>
      </w:r>
      <w:r>
        <w:rPr>
          <w:sz w:val="24"/>
          <w:u w:val="single"/>
        </w:rPr>
        <w:t xml:space="preserve">     </w:t>
      </w:r>
    </w:p>
    <w:p>
      <w:pPr>
        <w:jc w:val="both"/>
      </w:pPr>
      <w:r>
        <w:rPr>
          <w:sz w:val="21"/>
        </w:rPr>
        <w:t>项目联系人：</w:t>
      </w:r>
      <w:r>
        <w:rPr>
          <w:sz w:val="24"/>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jc w:val="both"/>
      </w:pPr>
      <w:r>
        <w:rPr>
          <w:sz w:val="21"/>
        </w:rPr>
        <w:t>通讯地址</w:t>
      </w:r>
      <w:r>
        <w:rPr>
          <w:sz w:val="21"/>
        </w:rPr>
        <w:t>：</w:t>
      </w:r>
      <w:r>
        <w:rPr>
          <w:sz w:val="21"/>
          <w:u w:val="single"/>
        </w:rPr>
        <w:t>广州市越秀区越秀北路</w:t>
      </w:r>
      <w:r>
        <w:rPr>
          <w:sz w:val="21"/>
          <w:u w:val="single"/>
        </w:rPr>
        <w:t>311号</w:t>
      </w:r>
      <w:r>
        <w:rPr>
          <w:sz w:val="24"/>
          <w:u w:val="single"/>
        </w:rPr>
        <w:t xml:space="preserve">    </w:t>
      </w:r>
      <w:r>
        <w:rPr>
          <w:sz w:val="24"/>
        </w:rPr>
        <w:t xml:space="preserve">  </w:t>
      </w:r>
    </w:p>
    <w:p>
      <w:pPr>
        <w:jc w:val="both"/>
      </w:pPr>
      <w:r>
        <w:rPr>
          <w:sz w:val="21"/>
        </w:rPr>
        <w:t>电</w:t>
      </w:r>
      <w:r>
        <w:rPr>
          <w:sz w:val="21"/>
        </w:rPr>
        <w:t xml:space="preserve">   </w:t>
      </w:r>
      <w:r>
        <w:rPr>
          <w:sz w:val="21"/>
        </w:rPr>
        <w:t>话：</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rPr>
        <w:t xml:space="preserve">       </w:t>
      </w:r>
      <w:r>
        <w:rPr>
          <w:sz w:val="21"/>
        </w:rPr>
        <w:t>传</w:t>
      </w:r>
      <w:r>
        <w:rPr>
          <w:sz w:val="21"/>
        </w:rPr>
        <w:t xml:space="preserve"> </w:t>
      </w:r>
      <w:r>
        <w:rPr>
          <w:sz w:val="21"/>
        </w:rPr>
        <w:t>真：</w:t>
      </w:r>
      <w:r>
        <w:rPr>
          <w:sz w:val="24"/>
          <w:u w:val="single"/>
        </w:rPr>
        <w:t xml:space="preserve">       </w:t>
      </w:r>
      <w:r>
        <w:rPr>
          <w:sz w:val="24"/>
          <w:u w:val="single"/>
        </w:rPr>
        <w:t xml:space="preserve">        </w:t>
      </w:r>
    </w:p>
    <w:p>
      <w:pPr>
        <w:jc w:val="both"/>
      </w:pPr>
      <w:r>
        <w:rPr>
          <w:sz w:val="21"/>
        </w:rPr>
        <w:t>受托方（乙方）：</w:t>
      </w:r>
      <w:r>
        <w:rPr>
          <w:sz w:val="24"/>
          <w:u w:val="single"/>
        </w:rPr>
        <w:t xml:space="preserve"> </w:t>
      </w:r>
      <w:r>
        <w:rPr>
          <w:sz w:val="24"/>
          <w:u w:val="single"/>
        </w:rPr>
        <w:t xml:space="preserve">                          </w:t>
      </w:r>
    </w:p>
    <w:p>
      <w:pPr>
        <w:jc w:val="both"/>
      </w:pPr>
      <w:r>
        <w:rPr>
          <w:sz w:val="21"/>
        </w:rPr>
        <w:t>住</w:t>
      </w:r>
      <w:r>
        <w:rPr>
          <w:sz w:val="21"/>
        </w:rPr>
        <w:t>所</w:t>
      </w:r>
      <w:r>
        <w:rPr>
          <w:sz w:val="21"/>
        </w:rPr>
        <w:t>地</w:t>
      </w:r>
      <w:r>
        <w:rPr>
          <w:sz w:val="21"/>
        </w:rPr>
        <w:t>：</w:t>
      </w:r>
      <w:r>
        <w:rPr>
          <w:sz w:val="24"/>
        </w:rPr>
        <w:t xml:space="preserve"> </w:t>
      </w:r>
      <w:r>
        <w:rPr>
          <w:sz w:val="24"/>
          <w:u w:val="single"/>
        </w:rPr>
        <w:t xml:space="preserve">                             </w:t>
      </w:r>
    </w:p>
    <w:p>
      <w:pPr>
        <w:jc w:val="both"/>
      </w:pPr>
      <w:r>
        <w:rPr>
          <w:sz w:val="21"/>
        </w:rPr>
        <w:t>授权法人代表：</w:t>
      </w:r>
      <w:r>
        <w:rPr>
          <w:sz w:val="24"/>
        </w:rPr>
        <w:t xml:space="preserve">  </w:t>
      </w:r>
      <w:r>
        <w:rPr>
          <w:sz w:val="24"/>
          <w:u w:val="single"/>
        </w:rPr>
        <w:t xml:space="preserve">                         </w:t>
      </w:r>
    </w:p>
    <w:p>
      <w:pPr>
        <w:jc w:val="both"/>
      </w:pPr>
      <w:r>
        <w:rPr>
          <w:sz w:val="21"/>
        </w:rPr>
        <w:t>项目联系人：</w:t>
      </w:r>
      <w:r>
        <w:rPr>
          <w:sz w:val="24"/>
          <w:u w:val="single"/>
        </w:rPr>
        <w:t xml:space="preserve"> </w:t>
      </w:r>
      <w:r>
        <w:rPr>
          <w:sz w:val="24"/>
          <w:u w:val="single"/>
        </w:rPr>
        <w:t xml:space="preserve">                           </w:t>
      </w:r>
      <w:r>
        <w:rPr>
          <w:sz w:val="24"/>
        </w:rPr>
        <w:t xml:space="preserve">  </w:t>
      </w:r>
    </w:p>
    <w:p>
      <w:pPr>
        <w:jc w:val="both"/>
      </w:pPr>
      <w:r>
        <w:rPr>
          <w:sz w:val="21"/>
        </w:rPr>
        <w:t>通讯地址：</w:t>
      </w:r>
      <w:r>
        <w:rPr>
          <w:sz w:val="24"/>
        </w:rPr>
        <w:t xml:space="preserve"> </w:t>
      </w:r>
      <w:r>
        <w:rPr>
          <w:sz w:val="24"/>
          <w:u w:val="single"/>
        </w:rPr>
        <w:t xml:space="preserve">                             </w:t>
      </w:r>
    </w:p>
    <w:p>
      <w:pPr>
        <w:jc w:val="both"/>
      </w:pPr>
      <w:r>
        <w:rPr>
          <w:sz w:val="21"/>
        </w:rPr>
        <w:t>电</w:t>
      </w:r>
      <w:r>
        <w:rPr>
          <w:sz w:val="24"/>
        </w:rPr>
        <w:t xml:space="preserve">       </w:t>
      </w:r>
      <w:r>
        <w:rPr>
          <w:sz w:val="21"/>
        </w:rPr>
        <w:t>话：</w:t>
      </w:r>
      <w:r>
        <w:rPr>
          <w:sz w:val="24"/>
          <w:u w:val="single"/>
        </w:rPr>
        <w:t xml:space="preserve">                    </w:t>
      </w:r>
      <w:r>
        <w:rPr>
          <w:sz w:val="24"/>
        </w:rPr>
        <w:t xml:space="preserve">   </w:t>
      </w:r>
      <w:r>
        <w:rPr>
          <w:sz w:val="21"/>
        </w:rPr>
        <w:t>传</w:t>
      </w:r>
      <w:r>
        <w:rPr>
          <w:sz w:val="24"/>
        </w:rPr>
        <w:t xml:space="preserve">  </w:t>
      </w:r>
      <w:r>
        <w:rPr>
          <w:sz w:val="21"/>
        </w:rPr>
        <w:t>真：</w:t>
      </w:r>
      <w:r>
        <w:rPr>
          <w:sz w:val="24"/>
        </w:rPr>
        <w:t xml:space="preserve"> </w:t>
      </w:r>
      <w:r>
        <w:rPr>
          <w:sz w:val="24"/>
          <w:u w:val="single"/>
        </w:rPr>
        <w:t xml:space="preserve">              </w:t>
      </w:r>
    </w:p>
    <w:p>
      <w:pPr>
        <w:ind w:firstLine="384"/>
        <w:jc w:val="both"/>
      </w:pPr>
      <w:r>
        <w:rPr>
          <w:sz w:val="21"/>
        </w:rPr>
        <w:t>本合同甲方委托乙方就</w:t>
      </w:r>
      <w:r>
        <w:rPr>
          <w:sz w:val="24"/>
          <w:u w:val="single"/>
        </w:rPr>
        <w:t xml:space="preserve">                 </w:t>
      </w:r>
      <w:r>
        <w:rPr>
          <w:sz w:val="21"/>
        </w:rPr>
        <w:t xml:space="preserve"> </w:t>
      </w:r>
      <w:r>
        <w:rPr>
          <w:sz w:val="21"/>
        </w:rPr>
        <w:t>项目进行技术服务，并支付相应的技术服务报酬。双方经过平等协商，在真实、充分地表达各自意愿的基础上，达成如下协议，并由双方共同恪守。</w:t>
      </w:r>
    </w:p>
    <w:p>
      <w:pPr>
        <w:jc w:val="both"/>
      </w:pPr>
      <w:r>
        <w:rPr>
          <w:b/>
          <w:sz w:val="21"/>
        </w:rPr>
        <w:t>第一条</w:t>
      </w:r>
      <w:r>
        <w:rPr>
          <w:sz w:val="21"/>
        </w:rPr>
        <w:t>甲方委托乙方进行技术服务的内容如下：</w:t>
      </w:r>
    </w:p>
    <w:p>
      <w:pPr>
        <w:jc w:val="both"/>
      </w:pPr>
      <w:r>
        <w:rPr>
          <w:sz w:val="21"/>
        </w:rPr>
        <w:t>技术服务的目标：</w:t>
      </w:r>
      <w:r>
        <w:rPr>
          <w:sz w:val="21"/>
          <w:u w:val="single"/>
        </w:rPr>
        <w:t xml:space="preserve"> </w:t>
      </w:r>
      <w:r>
        <w:rPr>
          <w:sz w:val="21"/>
          <w:u w:val="single"/>
        </w:rPr>
        <w:t>对电梯日常维护保养质量进行技术性检查。</w:t>
      </w:r>
    </w:p>
    <w:p>
      <w:pPr>
        <w:jc w:val="both"/>
      </w:pPr>
      <w:r>
        <w:rPr>
          <w:sz w:val="21"/>
        </w:rPr>
        <w:t>技术服务的内容：</w:t>
      </w:r>
      <w:r>
        <w:rPr>
          <w:sz w:val="21"/>
          <w:u w:val="single"/>
        </w:rPr>
        <w:t xml:space="preserve"> </w:t>
      </w:r>
      <w:r>
        <w:rPr>
          <w:sz w:val="21"/>
          <w:u w:val="single"/>
        </w:rPr>
        <w:t>由甲方组织，选取一定比例的电梯，委托检验机构依照通用检验规则中若干指标对电梯开展监督检验</w:t>
      </w:r>
      <w:r>
        <w:rPr>
          <w:sz w:val="21"/>
          <w:u w:val="single"/>
        </w:rPr>
        <w:t>抽</w:t>
      </w:r>
      <w:r>
        <w:rPr>
          <w:sz w:val="21"/>
          <w:u w:val="single"/>
        </w:rPr>
        <w:t>查</w:t>
      </w:r>
      <w:r>
        <w:rPr>
          <w:sz w:val="21"/>
          <w:u w:val="single"/>
        </w:rPr>
        <w:t>，最终形成《电梯监督检验抽查结果汇总表》和工作总结。</w:t>
      </w:r>
    </w:p>
    <w:p>
      <w:pPr>
        <w:jc w:val="both"/>
      </w:pPr>
      <w:r>
        <w:rPr>
          <w:sz w:val="21"/>
        </w:rPr>
        <w:t>技术服务的方式：</w:t>
      </w:r>
    </w:p>
    <w:p>
      <w:pPr>
        <w:ind w:firstLine="392"/>
        <w:jc w:val="both"/>
      </w:pPr>
      <w:r>
        <w:rPr>
          <w:sz w:val="21"/>
        </w:rPr>
        <w:t>（</w:t>
      </w:r>
      <w:r>
        <w:rPr>
          <w:sz w:val="21"/>
        </w:rPr>
        <w:t>1</w:t>
      </w:r>
      <w:r>
        <w:rPr>
          <w:sz w:val="21"/>
        </w:rPr>
        <w:t>）</w:t>
      </w:r>
      <w:r>
        <w:rPr>
          <w:sz w:val="21"/>
        </w:rPr>
        <w:t>本项目需依照《广州市电梯安全管理办法》等法规、安全技术规范及有关规定开展实施。</w:t>
      </w:r>
    </w:p>
    <w:p>
      <w:pPr>
        <w:ind w:firstLine="392"/>
        <w:jc w:val="both"/>
      </w:pPr>
      <w:r>
        <w:rPr>
          <w:sz w:val="21"/>
        </w:rPr>
        <w:t>（</w:t>
      </w:r>
      <w:r>
        <w:rPr>
          <w:sz w:val="21"/>
        </w:rPr>
        <w:t>2</w:t>
      </w:r>
      <w:r>
        <w:rPr>
          <w:sz w:val="21"/>
        </w:rPr>
        <w:t>）</w:t>
      </w:r>
      <w:r>
        <w:rPr>
          <w:sz w:val="21"/>
        </w:rPr>
        <w:t>监督抽查地点：广州行政区域内，电梯监督检验抽查任务由甲方组织，乙方在合同签署后</w:t>
      </w:r>
      <w:r>
        <w:rPr>
          <w:sz w:val="21"/>
        </w:rPr>
        <w:t>3 天内组织并施行抽查工作。抽查范围主要为地铁、机场、住宅小区</w:t>
      </w:r>
      <w:r>
        <w:rPr>
          <w:sz w:val="21"/>
        </w:rPr>
        <w:t>、</w:t>
      </w:r>
      <w:r>
        <w:rPr>
          <w:sz w:val="21"/>
        </w:rPr>
        <w:t>宾馆酒店、疫情防控相关场所（含隔离酒店、方舱医院等）</w:t>
      </w:r>
      <w:r>
        <w:rPr>
          <w:sz w:val="24"/>
        </w:rPr>
        <w:t xml:space="preserve"> </w:t>
      </w:r>
      <w:r>
        <w:rPr>
          <w:sz w:val="21"/>
        </w:rPr>
        <w:t>等范围内的电梯。</w:t>
      </w:r>
    </w:p>
    <w:p>
      <w:pPr>
        <w:ind w:firstLine="392"/>
        <w:jc w:val="both"/>
      </w:pPr>
      <w:r>
        <w:rPr>
          <w:sz w:val="21"/>
        </w:rPr>
        <w:t>（</w:t>
      </w:r>
      <w:r>
        <w:rPr>
          <w:sz w:val="21"/>
        </w:rPr>
        <w:t>3</w:t>
      </w:r>
      <w:r>
        <w:rPr>
          <w:sz w:val="21"/>
        </w:rPr>
        <w:t>）</w:t>
      </w:r>
      <w:r>
        <w:rPr>
          <w:sz w:val="21"/>
        </w:rPr>
        <w:t>乙方应当根据有关法律、法规、安全技术规范，编制抽查方案。抽查方案应当科学、高效、准确、便捷，符合电梯运行规律，方案包含抽查范围建议、技术人员、检测工具、安全评估方案、车辆配置（需考虑项目地区限行因素）、突发事件处置等要素。</w:t>
      </w:r>
    </w:p>
    <w:p>
      <w:pPr>
        <w:ind w:firstLine="392"/>
        <w:jc w:val="both"/>
      </w:pPr>
      <w:r>
        <w:rPr>
          <w:sz w:val="21"/>
        </w:rPr>
        <w:t>（</w:t>
      </w:r>
      <w:r>
        <w:rPr>
          <w:sz w:val="21"/>
        </w:rPr>
        <w:t>4</w:t>
      </w:r>
      <w:r>
        <w:rPr>
          <w:sz w:val="21"/>
        </w:rPr>
        <w:t>）</w:t>
      </w:r>
      <w:r>
        <w:rPr>
          <w:sz w:val="21"/>
        </w:rPr>
        <w:t>乙方应当协助特种设备安全监察部门、电梯使用管理单位、电梯维保企业对监督检验抽查中发现的不符合项目整改情况进行复检、确认，复检确认费用包含在总体费用中，甲方不另行支付费用。乙方不得向使用单位、维保单位收取费用。</w:t>
      </w:r>
    </w:p>
    <w:p>
      <w:pPr>
        <w:ind w:firstLine="392"/>
        <w:jc w:val="both"/>
      </w:pPr>
      <w:r>
        <w:rPr>
          <w:sz w:val="21"/>
        </w:rPr>
        <w:t>（</w:t>
      </w:r>
      <w:r>
        <w:rPr>
          <w:sz w:val="21"/>
        </w:rPr>
        <w:t>5</w:t>
      </w:r>
      <w:r>
        <w:rPr>
          <w:sz w:val="21"/>
        </w:rPr>
        <w:t>）</w:t>
      </w:r>
      <w:r>
        <w:rPr>
          <w:sz w:val="21"/>
        </w:rPr>
        <w:t>乙方应在投标方案中提供监督检验抽查任务管理数据系统的介绍材料，该系统能顺利开展监督检验抽查工作，具有收集抽查任务、现场抽查、抽查进度管理等功能，系统应用可靠、稳定。</w:t>
      </w:r>
    </w:p>
    <w:p>
      <w:pPr>
        <w:ind w:firstLine="392"/>
        <w:jc w:val="both"/>
      </w:pPr>
      <w:r>
        <w:rPr>
          <w:sz w:val="21"/>
        </w:rPr>
        <w:t>（</w:t>
      </w:r>
      <w:r>
        <w:rPr>
          <w:sz w:val="21"/>
        </w:rPr>
        <w:t>6</w:t>
      </w:r>
      <w:r>
        <w:rPr>
          <w:sz w:val="21"/>
        </w:rPr>
        <w:t>）</w:t>
      </w:r>
      <w:r>
        <w:rPr>
          <w:sz w:val="21"/>
        </w:rPr>
        <w:t>涉及隐患排查等突发情况时能迅速组织力量响应，上述突发情况包括但不限于有关部门组织的隐患排查、台风暴雨天气期间预防性检验、重大活动举办期间的电梯监督检验抽查等。</w:t>
      </w:r>
    </w:p>
    <w:p>
      <w:pPr>
        <w:ind w:firstLine="392"/>
        <w:jc w:val="both"/>
      </w:pPr>
      <w:r>
        <w:rPr>
          <w:sz w:val="21"/>
        </w:rPr>
        <w:t>（</w:t>
      </w:r>
      <w:r>
        <w:rPr>
          <w:sz w:val="21"/>
        </w:rPr>
        <w:t>7</w:t>
      </w:r>
      <w:r>
        <w:rPr>
          <w:sz w:val="21"/>
        </w:rPr>
        <w:t>）</w:t>
      </w:r>
      <w:r>
        <w:rPr>
          <w:sz w:val="21"/>
        </w:rPr>
        <w:t>乙方拟投入监督检验抽查工作人员应当熟悉电梯监督检验抽查项目内容、判定依据、并对相关行政监管法规要求、工作流程有一定认识。</w:t>
      </w:r>
    </w:p>
    <w:p>
      <w:pPr>
        <w:ind w:firstLine="392"/>
        <w:jc w:val="both"/>
      </w:pPr>
      <w:r>
        <w:rPr>
          <w:sz w:val="21"/>
        </w:rPr>
        <w:t>（</w:t>
      </w:r>
      <w:r>
        <w:rPr>
          <w:sz w:val="21"/>
        </w:rPr>
        <w:t>8</w:t>
      </w:r>
      <w:r>
        <w:rPr>
          <w:sz w:val="21"/>
        </w:rPr>
        <w:t>）</w:t>
      </w:r>
      <w:r>
        <w:rPr>
          <w:sz w:val="21"/>
        </w:rPr>
        <w:t>乙方依照本项目约定项目开展抽查时，发现被抽查电梯有改造、重大修理情况但未能提供施工告知手续及改造、重大修理监督检验报告的，应当立即依照《电梯监督检验和定期检验规则</w:t>
      </w:r>
      <w:r>
        <w:rPr>
          <w:sz w:val="21"/>
        </w:rPr>
        <w:t>--曳引与强制驱动电梯》、《电梯监督检验和定期检验规  则--自动扶梯与自动人行道》《电梯监督检验和定期检验规则-消防员电梯》、《电梯监督检验和定期检验规则—防爆电梯》、《电梯监督检验和定期检验规则-液压电梯》、《电梯监督检验和定期检验规则-杂物电梯》等安全技术规范中关于监督检验的项目、方法进行检验，出具监督检验报告，并在发现该种行为后一个工作日内向特种设备安全监管部门报告。</w:t>
      </w:r>
    </w:p>
    <w:p>
      <w:pPr>
        <w:ind w:firstLine="392"/>
        <w:jc w:val="both"/>
      </w:pPr>
      <w:r>
        <w:rPr>
          <w:sz w:val="21"/>
        </w:rPr>
        <w:t>（</w:t>
      </w:r>
      <w:r>
        <w:rPr>
          <w:sz w:val="21"/>
        </w:rPr>
        <w:t>9</w:t>
      </w:r>
      <w:r>
        <w:rPr>
          <w:sz w:val="21"/>
        </w:rPr>
        <w:t>）</w:t>
      </w:r>
      <w:r>
        <w:rPr>
          <w:sz w:val="21"/>
        </w:rPr>
        <w:t>监督检验抽查工作完成后</w:t>
      </w:r>
      <w:r>
        <w:rPr>
          <w:sz w:val="21"/>
        </w:rPr>
        <w:t>15 日内，乙方应当向甲方提交监督检验抽查报告。</w:t>
      </w:r>
    </w:p>
    <w:p>
      <w:pPr>
        <w:ind w:firstLine="392"/>
        <w:jc w:val="both"/>
      </w:pPr>
      <w:r>
        <w:rPr>
          <w:sz w:val="21"/>
        </w:rPr>
        <w:t>（</w:t>
      </w:r>
      <w:r>
        <w:rPr>
          <w:sz w:val="21"/>
        </w:rPr>
        <w:t>10</w:t>
      </w:r>
      <w:r>
        <w:rPr>
          <w:sz w:val="21"/>
        </w:rPr>
        <w:t>）</w:t>
      </w:r>
      <w:r>
        <w:rPr>
          <w:sz w:val="21"/>
        </w:rPr>
        <w:t>抽查电梯涉及新型冠状病毒疫情防控区域的隔离酒店、隔离区等场所的，乙方应当在完善相关防疫措施后进行抽查，</w:t>
      </w:r>
      <w:r>
        <w:rPr>
          <w:sz w:val="21"/>
        </w:rPr>
        <w:t>并在接到抽查任务书面通知之日起</w:t>
      </w:r>
      <w:r>
        <w:rPr>
          <w:sz w:val="21"/>
        </w:rPr>
        <w:t>5个工作日内完成抽查，出具报告。相应检验人员应在检验结束后，按疫情防控要求进行集中隔离等健康管理。</w:t>
      </w:r>
    </w:p>
    <w:p>
      <w:pPr>
        <w:ind w:firstLine="392"/>
        <w:jc w:val="both"/>
      </w:pPr>
      <w:r>
        <w:rPr>
          <w:sz w:val="21"/>
        </w:rPr>
        <w:t>（</w:t>
      </w:r>
      <w:r>
        <w:rPr>
          <w:sz w:val="21"/>
        </w:rPr>
        <w:t>11</w:t>
      </w:r>
      <w:r>
        <w:rPr>
          <w:sz w:val="21"/>
        </w:rPr>
        <w:t>）</w:t>
      </w:r>
      <w:r>
        <w:rPr>
          <w:sz w:val="21"/>
        </w:rPr>
        <w:t>乙方应当为参与本项目的检验人员配备统一工作服、劳保鞋。工作服应大方得体，符合检测单位工作要求，上装应当为浅蓝色、浅灰色等淡色系列，下装应为深蓝、深黑等深色系列。</w:t>
      </w:r>
    </w:p>
    <w:p>
      <w:pPr>
        <w:ind w:firstLine="392"/>
        <w:jc w:val="both"/>
      </w:pPr>
      <w:r>
        <w:rPr>
          <w:sz w:val="21"/>
        </w:rPr>
        <w:t>（</w:t>
      </w:r>
      <w:r>
        <w:rPr>
          <w:sz w:val="21"/>
        </w:rPr>
        <w:t>12</w:t>
      </w:r>
      <w:r>
        <w:rPr>
          <w:sz w:val="21"/>
        </w:rPr>
        <w:t>）</w:t>
      </w:r>
      <w:r>
        <w:rPr>
          <w:sz w:val="21"/>
        </w:rPr>
        <w:t>乙方应当为本项目提供工作用车，车辆为</w:t>
      </w:r>
      <w:r>
        <w:rPr>
          <w:sz w:val="21"/>
        </w:rPr>
        <w:t>5 座小汽车或 6-11 座汽车，车辆外观大方得体，符合监督检验抽查工作形象，车身显著位置应用耐久性油漆喷涂检测单位名称、标志，便于识别。</w:t>
      </w:r>
    </w:p>
    <w:p>
      <w:pPr>
        <w:ind w:firstLine="392"/>
        <w:jc w:val="both"/>
      </w:pPr>
      <w:r>
        <w:rPr>
          <w:sz w:val="21"/>
        </w:rPr>
        <w:t>（</w:t>
      </w:r>
      <w:r>
        <w:rPr>
          <w:sz w:val="21"/>
        </w:rPr>
        <w:t>13</w:t>
      </w:r>
      <w:r>
        <w:rPr>
          <w:sz w:val="21"/>
        </w:rPr>
        <w:t>）</w:t>
      </w:r>
      <w:r>
        <w:rPr>
          <w:sz w:val="21"/>
        </w:rPr>
        <w:t>本项目设定质量保证期，质保期为任务验收完成后</w:t>
      </w:r>
      <w:r>
        <w:rPr>
          <w:sz w:val="21"/>
        </w:rPr>
        <w:t>5 个月。主要内容为项目现场复核、报告复核、技术咨询回应等。</w:t>
      </w:r>
    </w:p>
    <w:p>
      <w:pPr>
        <w:ind w:firstLine="420"/>
        <w:jc w:val="left"/>
      </w:pPr>
      <w:r>
        <w:rPr>
          <w:sz w:val="21"/>
        </w:rPr>
        <w:t>（</w:t>
      </w:r>
      <w:r>
        <w:rPr>
          <w:sz w:val="21"/>
        </w:rPr>
        <w:t>14</w:t>
      </w:r>
      <w:r>
        <w:rPr>
          <w:sz w:val="21"/>
        </w:rPr>
        <w:t>）</w:t>
      </w:r>
      <w:r>
        <w:rPr>
          <w:sz w:val="21"/>
        </w:rPr>
        <w:t>对甲方指定的安全管理人员进行不少于</w:t>
      </w:r>
      <w:r>
        <w:rPr>
          <w:sz w:val="21"/>
        </w:rPr>
        <w:t>200人次的培训，培训时间不少于半天，其培训费等不另行收取费用。</w:t>
      </w:r>
    </w:p>
    <w:p>
      <w:pPr>
        <w:ind w:firstLine="420"/>
        <w:jc w:val="left"/>
      </w:pPr>
      <w:r>
        <w:rPr>
          <w:sz w:val="21"/>
        </w:rPr>
        <w:t>（</w:t>
      </w:r>
      <w:r>
        <w:rPr>
          <w:sz w:val="21"/>
        </w:rPr>
        <w:t>15</w:t>
      </w:r>
      <w:r>
        <w:rPr>
          <w:sz w:val="21"/>
        </w:rPr>
        <w:t>）</w:t>
      </w:r>
      <w:r>
        <w:rPr>
          <w:sz w:val="21"/>
        </w:rPr>
        <w:t>对地铁、机场、医院等公众聚集场所的自动扶梯、自动人行道，以及甲方指定的乘客电梯进行安全评价，</w:t>
      </w:r>
      <w:r>
        <w:rPr>
          <w:sz w:val="21"/>
        </w:rPr>
        <w:t>总体数量不少于</w:t>
      </w:r>
      <w:r>
        <w:rPr>
          <w:sz w:val="21"/>
        </w:rPr>
        <w:t>30台</w:t>
      </w:r>
      <w:r>
        <w:rPr>
          <w:sz w:val="21"/>
        </w:rPr>
        <w:t>。上述安全评价甲方不另行支付费用。</w:t>
      </w:r>
    </w:p>
    <w:p>
      <w:pPr>
        <w:ind w:firstLine="420"/>
        <w:jc w:val="left"/>
      </w:pPr>
      <w:r>
        <w:rPr>
          <w:sz w:val="21"/>
        </w:rPr>
        <w:t>（</w:t>
      </w:r>
      <w:r>
        <w:rPr>
          <w:sz w:val="21"/>
        </w:rPr>
        <w:t>16</w:t>
      </w:r>
      <w:r>
        <w:rPr>
          <w:sz w:val="21"/>
        </w:rPr>
        <w:t>）为甲方提供电梯远程监控数据采集服务，总数量不少于</w:t>
      </w:r>
      <w:r>
        <w:rPr>
          <w:sz w:val="21"/>
        </w:rPr>
        <w:t>20台，范围包括但不限于住宅小区、公众聚集场所、疫情防控相关隔离酒店、方舱医院等。</w:t>
      </w:r>
    </w:p>
    <w:p>
      <w:pPr>
        <w:jc w:val="left"/>
      </w:pPr>
      <w:r>
        <w:rPr>
          <w:b/>
          <w:sz w:val="21"/>
        </w:rPr>
        <w:t>第二条</w:t>
      </w:r>
      <w:r>
        <w:rPr>
          <w:sz w:val="21"/>
        </w:rPr>
        <w:t>乙方应按下列要求完成技术服务工作：</w:t>
      </w:r>
    </w:p>
    <w:p>
      <w:pPr>
        <w:jc w:val="both"/>
      </w:pPr>
      <w:r>
        <w:rPr>
          <w:sz w:val="21"/>
        </w:rPr>
        <w:t>（一）技术服务地点：</w:t>
      </w:r>
      <w:r>
        <w:rPr>
          <w:sz w:val="21"/>
          <w:u w:val="single"/>
        </w:rPr>
        <w:t>广州市</w:t>
      </w:r>
    </w:p>
    <w:p>
      <w:pPr>
        <w:jc w:val="both"/>
      </w:pPr>
      <w:r>
        <w:rPr>
          <w:sz w:val="21"/>
        </w:rPr>
        <w:t>（二）</w:t>
      </w:r>
      <w:r>
        <w:rPr>
          <w:sz w:val="21"/>
        </w:rPr>
        <w:t>技术服务期限：</w:t>
      </w:r>
      <w:r>
        <w:rPr>
          <w:sz w:val="21"/>
          <w:u w:val="single"/>
        </w:rPr>
        <w:t>自合同签订之日起至</w:t>
      </w:r>
      <w:r>
        <w:rPr>
          <w:sz w:val="21"/>
          <w:u w:val="single"/>
        </w:rPr>
        <w:t>2024年</w:t>
      </w:r>
      <w:r>
        <w:rPr>
          <w:sz w:val="21"/>
          <w:u w:val="single"/>
        </w:rPr>
        <w:t>3</w:t>
      </w:r>
      <w:r>
        <w:rPr>
          <w:sz w:val="21"/>
          <w:u w:val="single"/>
        </w:rPr>
        <w:t>月</w:t>
      </w:r>
      <w:r>
        <w:rPr>
          <w:sz w:val="21"/>
          <w:u w:val="single"/>
        </w:rPr>
        <w:t>31</w:t>
      </w:r>
      <w:r>
        <w:rPr>
          <w:sz w:val="21"/>
          <w:u w:val="single"/>
        </w:rPr>
        <w:t>日。</w:t>
      </w:r>
    </w:p>
    <w:p>
      <w:pPr>
        <w:jc w:val="both"/>
      </w:pPr>
      <w:r>
        <w:rPr>
          <w:sz w:val="21"/>
        </w:rPr>
        <w:t>（三）</w:t>
      </w:r>
      <w:r>
        <w:rPr>
          <w:sz w:val="21"/>
        </w:rPr>
        <w:t>技术服务进度：</w:t>
      </w:r>
    </w:p>
    <w:p>
      <w:pPr>
        <w:ind w:firstLine="420"/>
        <w:jc w:val="both"/>
      </w:pPr>
      <w:r>
        <w:rPr>
          <w:sz w:val="21"/>
        </w:rPr>
        <w:t>第一节点：</w:t>
      </w:r>
      <w:r>
        <w:rPr>
          <w:sz w:val="21"/>
        </w:rPr>
        <w:t>2023年5月31日前，完成2500台抽查；第二节点：2023年8月31日前，完成4000台抽查；第三节点2023年11月30日前，完成5500台抽查；第四节点；202</w:t>
      </w:r>
      <w:r>
        <w:rPr>
          <w:sz w:val="21"/>
        </w:rPr>
        <w:t>4</w:t>
      </w:r>
      <w:r>
        <w:rPr>
          <w:sz w:val="21"/>
        </w:rPr>
        <w:t>年</w:t>
      </w:r>
      <w:r>
        <w:rPr>
          <w:sz w:val="21"/>
        </w:rPr>
        <w:t>2</w:t>
      </w:r>
      <w:r>
        <w:rPr>
          <w:sz w:val="21"/>
        </w:rPr>
        <w:t>月</w:t>
      </w:r>
      <w:r>
        <w:rPr>
          <w:sz w:val="21"/>
        </w:rPr>
        <w:t>29</w:t>
      </w:r>
      <w:r>
        <w:rPr>
          <w:sz w:val="21"/>
        </w:rPr>
        <w:t>日前，完成</w:t>
      </w:r>
      <w:r>
        <w:rPr>
          <w:sz w:val="21"/>
        </w:rPr>
        <w:t>6</w:t>
      </w:r>
      <w:r>
        <w:rPr>
          <w:sz w:val="21"/>
        </w:rPr>
        <w:t>4</w:t>
      </w:r>
      <w:r>
        <w:rPr>
          <w:sz w:val="21"/>
        </w:rPr>
        <w:t>00台抽查；第五节点：2024年</w:t>
      </w:r>
      <w:r>
        <w:rPr>
          <w:sz w:val="21"/>
        </w:rPr>
        <w:t>3</w:t>
      </w:r>
      <w:r>
        <w:rPr>
          <w:sz w:val="21"/>
        </w:rPr>
        <w:t>月</w:t>
      </w:r>
      <w:r>
        <w:rPr>
          <w:sz w:val="21"/>
        </w:rPr>
        <w:t>15日前，完成</w:t>
      </w:r>
      <w:r>
        <w:rPr>
          <w:sz w:val="21"/>
        </w:rPr>
        <w:t>所有抽查及</w:t>
      </w:r>
      <w:r>
        <w:rPr>
          <w:sz w:val="21"/>
        </w:rPr>
        <w:t>报告出具等所有包组服务内容。</w:t>
      </w:r>
    </w:p>
    <w:p>
      <w:pPr>
        <w:jc w:val="both"/>
      </w:pPr>
      <w:r>
        <w:rPr>
          <w:b/>
          <w:sz w:val="21"/>
        </w:rPr>
        <w:t>第三条</w:t>
      </w:r>
      <w:r>
        <w:rPr>
          <w:sz w:val="21"/>
        </w:rPr>
        <w:t>为保证乙方有效进行技术服务工作，甲方应当向乙方提供下列工作条件和协作事项：</w:t>
      </w:r>
    </w:p>
    <w:p>
      <w:pPr>
        <w:jc w:val="both"/>
      </w:pPr>
      <w:r>
        <w:rPr>
          <w:sz w:val="21"/>
        </w:rPr>
        <w:t>（一）提供技术资料：</w:t>
      </w:r>
    </w:p>
    <w:p>
      <w:pPr>
        <w:jc w:val="left"/>
      </w:pPr>
      <w:r>
        <w:rPr>
          <w:sz w:val="21"/>
          <w:u w:val="single"/>
        </w:rPr>
        <w:t>1.</w:t>
      </w:r>
      <w:r>
        <w:rPr>
          <w:sz w:val="21"/>
          <w:u w:val="single"/>
        </w:rPr>
        <w:t>抽查设备详细信息。</w:t>
      </w:r>
    </w:p>
    <w:p>
      <w:pPr>
        <w:jc w:val="left"/>
      </w:pPr>
      <w:r>
        <w:rPr>
          <w:sz w:val="21"/>
          <w:u w:val="single"/>
        </w:rPr>
        <w:t>2.</w:t>
      </w:r>
      <w:r>
        <w:rPr>
          <w:sz w:val="21"/>
          <w:u w:val="single"/>
        </w:rPr>
        <w:t>《在用电梯监督检验委托书》、《在用电梯监督检验结果通知书》、《电梯停用意见书》、《在用电梯监督检验抽查</w:t>
      </w:r>
      <w:r>
        <w:rPr>
          <w:sz w:val="21"/>
          <w:u w:val="single"/>
        </w:rPr>
        <w:t xml:space="preserve"> </w:t>
      </w:r>
      <w:r>
        <w:rPr>
          <w:sz w:val="21"/>
          <w:u w:val="single"/>
        </w:rPr>
        <w:t>结果汇总表》等资料的必要格式。</w:t>
      </w:r>
      <w:r>
        <w:rPr>
          <w:u w:val="single"/>
        </w:rPr>
        <w:t xml:space="preserve"> </w:t>
      </w:r>
    </w:p>
    <w:p>
      <w:pPr>
        <w:jc w:val="both"/>
      </w:pPr>
      <w:r>
        <w:rPr>
          <w:sz w:val="21"/>
        </w:rPr>
        <w:t>（二）提供工作条件：</w:t>
      </w:r>
    </w:p>
    <w:p>
      <w:pPr>
        <w:jc w:val="left"/>
      </w:pPr>
      <w:r>
        <w:rPr>
          <w:sz w:val="21"/>
          <w:u w:val="single"/>
        </w:rPr>
        <w:t>1.</w:t>
      </w:r>
      <w:r>
        <w:rPr>
          <w:u w:val="single"/>
        </w:rPr>
        <w:t xml:space="preserve"> </w:t>
      </w:r>
      <w:r>
        <w:rPr>
          <w:sz w:val="21"/>
          <w:u w:val="single"/>
        </w:rPr>
        <w:t xml:space="preserve">   </w:t>
      </w:r>
      <w:r>
        <w:rPr>
          <w:sz w:val="21"/>
          <w:u w:val="single"/>
        </w:rPr>
        <w:t>相应的联络人员。</w:t>
      </w:r>
    </w:p>
    <w:p>
      <w:pPr>
        <w:jc w:val="left"/>
      </w:pPr>
      <w:r>
        <w:rPr>
          <w:sz w:val="21"/>
          <w:u w:val="single"/>
        </w:rPr>
        <w:t>2.</w:t>
      </w:r>
      <w:r>
        <w:rPr>
          <w:sz w:val="21"/>
          <w:u w:val="single"/>
        </w:rPr>
        <w:t xml:space="preserve">    </w:t>
      </w:r>
      <w:r>
        <w:rPr>
          <w:sz w:val="21"/>
          <w:u w:val="single"/>
        </w:rPr>
        <w:t>必要的行政支持。</w:t>
      </w:r>
    </w:p>
    <w:p>
      <w:pPr>
        <w:jc w:val="both"/>
      </w:pPr>
      <w:r>
        <w:rPr>
          <w:sz w:val="21"/>
        </w:rPr>
        <w:t>（三）甲方提供上述工作条件和协作事项的时间及方式：</w:t>
      </w:r>
      <w:r>
        <w:rPr>
          <w:sz w:val="24"/>
          <w:u w:val="single"/>
        </w:rPr>
        <w:t xml:space="preserve">        </w:t>
      </w:r>
    </w:p>
    <w:p>
      <w:pPr>
        <w:jc w:val="both"/>
      </w:pPr>
      <w:r>
        <w:rPr>
          <w:b/>
          <w:sz w:val="21"/>
        </w:rPr>
        <w:t>第四条</w:t>
      </w:r>
      <w:r>
        <w:rPr>
          <w:sz w:val="21"/>
        </w:rPr>
        <w:t>甲方向乙方支付技术服务报酬及支付方式为：</w:t>
      </w:r>
    </w:p>
    <w:p>
      <w:pPr>
        <w:jc w:val="both"/>
      </w:pPr>
      <w:r>
        <w:rPr>
          <w:sz w:val="21"/>
        </w:rPr>
        <w:t>（一）技术服务费总额为：</w:t>
      </w:r>
      <w:r>
        <w:rPr>
          <w:sz w:val="24"/>
          <w:u w:val="single"/>
        </w:rPr>
        <w:t xml:space="preserve"> </w:t>
      </w:r>
      <w:r>
        <w:rPr>
          <w:sz w:val="24"/>
          <w:u w:val="single"/>
        </w:rPr>
        <w:t xml:space="preserve"> </w:t>
      </w:r>
      <w:r>
        <w:rPr>
          <w:sz w:val="21"/>
          <w:u w:val="single"/>
        </w:rPr>
        <w:t>人民币</w:t>
      </w:r>
      <w:r>
        <w:rPr>
          <w:sz w:val="24"/>
          <w:u w:val="single"/>
        </w:rPr>
        <w:t xml:space="preserve">      </w:t>
      </w:r>
      <w:r>
        <w:rPr>
          <w:sz w:val="21"/>
          <w:u w:val="single"/>
        </w:rPr>
        <w:t>元整</w:t>
      </w:r>
      <w:r>
        <w:rPr>
          <w:sz w:val="24"/>
          <w:u w:val="single"/>
        </w:rPr>
        <w:t xml:space="preserve"> </w:t>
      </w:r>
      <w:r>
        <w:rPr>
          <w:sz w:val="21"/>
          <w:u w:val="single"/>
        </w:rPr>
        <w:t>（</w:t>
      </w:r>
      <w:r>
        <w:rPr>
          <w:sz w:val="21"/>
          <w:u w:val="single"/>
        </w:rPr>
        <w:t>¥</w:t>
      </w:r>
      <w:r>
        <w:rPr>
          <w:sz w:val="24"/>
          <w:u w:val="single"/>
        </w:rPr>
        <w:t xml:space="preserve">     </w:t>
      </w:r>
      <w:r>
        <w:rPr>
          <w:sz w:val="21"/>
          <w:u w:val="single"/>
        </w:rPr>
        <w:t>元）</w:t>
      </w:r>
    </w:p>
    <w:p>
      <w:pPr>
        <w:jc w:val="both"/>
      </w:pPr>
      <w:r>
        <w:rPr>
          <w:sz w:val="21"/>
        </w:rPr>
        <w:t>（二）技术服务费由甲方</w:t>
      </w:r>
      <w:r>
        <w:rPr>
          <w:sz w:val="24"/>
          <w:u w:val="single"/>
        </w:rPr>
        <w:t xml:space="preserve"> </w:t>
      </w:r>
      <w:r>
        <w:rPr>
          <w:sz w:val="21"/>
          <w:u w:val="single"/>
        </w:rPr>
        <w:t>分期</w:t>
      </w:r>
      <w:r>
        <w:rPr>
          <w:sz w:val="21"/>
        </w:rPr>
        <w:t>(一次或分期)支付乙方</w:t>
      </w:r>
      <w:r>
        <w:rPr>
          <w:sz w:val="21"/>
        </w:rPr>
        <w:t>。</w:t>
      </w:r>
      <w:r>
        <w:rPr>
          <w:sz w:val="21"/>
        </w:rPr>
        <w:t>具体支付方式和时间如下：</w:t>
      </w:r>
    </w:p>
    <w:p>
      <w:pPr>
        <w:jc w:val="left"/>
      </w:pPr>
      <w:r>
        <w:rPr>
          <w:sz w:val="21"/>
          <w:u w:val="single"/>
        </w:rPr>
        <w:t>1.</w:t>
      </w:r>
      <w:r>
        <w:rPr>
          <w:sz w:val="21"/>
          <w:u w:val="single"/>
        </w:rPr>
        <w:t>本项目的每笔款项均以人民币方式支付，支付的所需文件、时间和</w:t>
      </w:r>
      <w:r>
        <w:rPr>
          <w:sz w:val="21"/>
          <w:u w:val="single"/>
        </w:rPr>
        <w:t>金额如下：</w:t>
      </w:r>
    </w:p>
    <w:p>
      <w:pPr>
        <w:jc w:val="left"/>
      </w:pPr>
      <w:r>
        <w:rPr>
          <w:sz w:val="21"/>
          <w:u w:val="single"/>
        </w:rPr>
        <w:t>（</w:t>
      </w:r>
      <w:r>
        <w:rPr>
          <w:sz w:val="21"/>
          <w:u w:val="single"/>
        </w:rPr>
        <w:t>1）合同； （2）成交通知书；（3）费用结算表；</w:t>
      </w:r>
    </w:p>
    <w:p>
      <w:pPr>
        <w:jc w:val="left"/>
      </w:pPr>
      <w:r>
        <w:rPr>
          <w:sz w:val="21"/>
          <w:u w:val="single"/>
        </w:rPr>
        <w:t>2.</w:t>
      </w:r>
      <w:r>
        <w:rPr>
          <w:sz w:val="21"/>
          <w:u w:val="single"/>
        </w:rPr>
        <w:t>项目经费由甲方分三次支付给乙方</w:t>
      </w:r>
      <w:r>
        <w:rPr>
          <w:sz w:val="21"/>
          <w:u w:val="single"/>
        </w:rPr>
        <w:t>，</w:t>
      </w:r>
      <w:r>
        <w:rPr>
          <w:sz w:val="21"/>
        </w:rPr>
        <w:t>签订合同后，</w:t>
      </w:r>
      <w:r>
        <w:rPr>
          <w:sz w:val="21"/>
        </w:rPr>
        <w:t>25日内建立项目实施条件，具备实施条件后5日内支付合同金额</w:t>
      </w:r>
      <w:r>
        <w:rPr>
          <w:sz w:val="21"/>
        </w:rPr>
        <w:t>3</w:t>
      </w:r>
      <w:r>
        <w:rPr>
          <w:sz w:val="21"/>
        </w:rPr>
        <w:t>0%</w:t>
      </w:r>
      <w:r>
        <w:rPr>
          <w:sz w:val="21"/>
          <w:u w:val="single"/>
        </w:rPr>
        <w:t>即人民币</w:t>
      </w:r>
      <w:r>
        <w:rPr>
          <w:u w:val="single"/>
        </w:rPr>
        <w:t xml:space="preserve">    </w:t>
      </w:r>
      <w:r>
        <w:rPr>
          <w:sz w:val="21"/>
          <w:u w:val="single"/>
        </w:rPr>
        <w:t>万元整（</w:t>
      </w:r>
      <w:r>
        <w:rPr>
          <w:sz w:val="21"/>
          <w:u w:val="single"/>
        </w:rPr>
        <w:t>¥</w:t>
      </w:r>
      <w:r>
        <w:rPr>
          <w:sz w:val="21"/>
          <w:u w:val="single"/>
        </w:rPr>
        <w:t xml:space="preserve">      </w:t>
      </w:r>
      <w:r>
        <w:rPr>
          <w:sz w:val="21"/>
          <w:u w:val="single"/>
        </w:rPr>
        <w:t>元</w:t>
      </w:r>
      <w:r>
        <w:rPr>
          <w:sz w:val="21"/>
          <w:u w:val="single"/>
        </w:rPr>
        <w:t>），</w:t>
      </w:r>
      <w:r>
        <w:rPr>
          <w:sz w:val="21"/>
        </w:rPr>
        <w:t>项目进度完成</w:t>
      </w:r>
      <w:r>
        <w:rPr>
          <w:sz w:val="21"/>
        </w:rPr>
        <w:t>50%后，支付合同金额40%</w:t>
      </w:r>
      <w:r>
        <w:rPr>
          <w:sz w:val="21"/>
          <w:u w:val="single"/>
        </w:rPr>
        <w:t>即人民币</w:t>
      </w:r>
      <w:r>
        <w:rPr>
          <w:u w:val="single"/>
        </w:rPr>
        <w:t xml:space="preserve">      </w:t>
      </w:r>
      <w:r>
        <w:rPr>
          <w:sz w:val="21"/>
          <w:u w:val="single"/>
        </w:rPr>
        <w:t>万元整（</w:t>
      </w:r>
      <w:r>
        <w:rPr>
          <w:sz w:val="21"/>
          <w:u w:val="single"/>
        </w:rPr>
        <w:t>¥</w:t>
      </w:r>
      <w:r>
        <w:rPr>
          <w:sz w:val="21"/>
          <w:u w:val="single"/>
        </w:rPr>
        <w:t xml:space="preserve">      </w:t>
      </w:r>
      <w:r>
        <w:rPr>
          <w:sz w:val="21"/>
          <w:u w:val="single"/>
        </w:rPr>
        <w:t>元</w:t>
      </w:r>
      <w:r>
        <w:rPr>
          <w:sz w:val="21"/>
          <w:u w:val="single"/>
        </w:rPr>
        <w:t>）</w:t>
      </w:r>
      <w:r>
        <w:rPr>
          <w:sz w:val="21"/>
        </w:rPr>
        <w:t>，</w:t>
      </w:r>
      <w:r>
        <w:rPr>
          <w:sz w:val="21"/>
        </w:rPr>
        <w:t>项目总体结束并验收合格后，支付合同金额</w:t>
      </w:r>
      <w:r>
        <w:rPr>
          <w:sz w:val="21"/>
        </w:rPr>
        <w:t>3</w:t>
      </w:r>
      <w:r>
        <w:rPr>
          <w:sz w:val="21"/>
        </w:rPr>
        <w:t>0%</w:t>
      </w:r>
      <w:r>
        <w:rPr>
          <w:sz w:val="21"/>
          <w:u w:val="single"/>
        </w:rPr>
        <w:t>即人民币万元整（</w:t>
      </w:r>
      <w:r>
        <w:rPr>
          <w:sz w:val="21"/>
          <w:u w:val="single"/>
        </w:rPr>
        <w:t>¥</w:t>
      </w:r>
      <w:r>
        <w:rPr>
          <w:sz w:val="21"/>
          <w:u w:val="single"/>
        </w:rPr>
        <w:t xml:space="preserve">      </w:t>
      </w:r>
      <w:r>
        <w:rPr>
          <w:sz w:val="21"/>
          <w:u w:val="single"/>
        </w:rPr>
        <w:t>元</w:t>
      </w:r>
      <w:r>
        <w:rPr>
          <w:sz w:val="21"/>
          <w:u w:val="single"/>
        </w:rPr>
        <w:t>）</w:t>
      </w:r>
      <w:r>
        <w:rPr>
          <w:sz w:val="21"/>
        </w:rPr>
        <w:t>。</w:t>
      </w:r>
      <w:r>
        <w:rPr>
          <w:sz w:val="21"/>
        </w:rPr>
        <w:t>（若乙方为中小企业，甲方按照政府采购相关规定，</w:t>
      </w:r>
      <w:r>
        <w:rPr>
          <w:sz w:val="21"/>
        </w:rPr>
        <w:t>签订合同后，五个工作日内</w:t>
      </w:r>
      <w:r>
        <w:rPr>
          <w:sz w:val="21"/>
        </w:rPr>
        <w:t>支付合同金额的</w:t>
      </w:r>
      <w:r>
        <w:rPr>
          <w:sz w:val="21"/>
        </w:rPr>
        <w:t>30%）。</w:t>
      </w:r>
    </w:p>
    <w:p>
      <w:pPr>
        <w:jc w:val="left"/>
      </w:pPr>
      <w:r>
        <w:rPr>
          <w:sz w:val="21"/>
        </w:rPr>
        <w:t>3.</w:t>
      </w:r>
      <w:r>
        <w:rPr>
          <w:sz w:val="21"/>
        </w:rPr>
        <w:t>乙方开户银行名称、地址和帐号为：</w:t>
      </w:r>
    </w:p>
    <w:p>
      <w:pPr>
        <w:jc w:val="both"/>
      </w:pPr>
      <w:r>
        <w:rPr>
          <w:sz w:val="21"/>
        </w:rPr>
        <w:t>单位全称：</w:t>
      </w:r>
      <w:r>
        <w:rPr>
          <w:sz w:val="24"/>
          <w:u w:val="single"/>
        </w:rPr>
        <w:t xml:space="preserve">                 </w:t>
      </w:r>
    </w:p>
    <w:p>
      <w:pPr>
        <w:jc w:val="both"/>
      </w:pPr>
      <w:r>
        <w:rPr>
          <w:sz w:val="21"/>
        </w:rPr>
        <w:t>开户银行：</w:t>
      </w:r>
      <w:r>
        <w:rPr>
          <w:sz w:val="24"/>
          <w:u w:val="single"/>
        </w:rPr>
        <w:t xml:space="preserve">                  </w:t>
      </w:r>
    </w:p>
    <w:p>
      <w:pPr>
        <w:jc w:val="both"/>
      </w:pPr>
      <w:r>
        <w:rPr>
          <w:sz w:val="21"/>
        </w:rPr>
        <w:t>地址：</w:t>
      </w:r>
      <w:r>
        <w:rPr>
          <w:sz w:val="24"/>
          <w:u w:val="single"/>
        </w:rPr>
        <w:t xml:space="preserve">      </w:t>
      </w:r>
      <w:r>
        <w:rPr>
          <w:sz w:val="24"/>
          <w:u w:val="single"/>
        </w:rPr>
        <w:t xml:space="preserve">                </w:t>
      </w:r>
    </w:p>
    <w:p>
      <w:pPr>
        <w:jc w:val="both"/>
      </w:pPr>
      <w:r>
        <w:rPr>
          <w:sz w:val="21"/>
        </w:rPr>
        <w:t>帐号：</w:t>
      </w:r>
      <w:r>
        <w:rPr>
          <w:sz w:val="24"/>
          <w:u w:val="single"/>
        </w:rPr>
        <w:t xml:space="preserve">                     </w:t>
      </w:r>
    </w:p>
    <w:p>
      <w:pPr>
        <w:ind w:firstLine="392"/>
        <w:jc w:val="both"/>
      </w:pPr>
      <w:r>
        <w:rPr>
          <w:sz w:val="21"/>
        </w:rPr>
        <w:t>甲方向上述账号汇出款项即视为甲方已履行付款义务，在协议履行过程中，因乙方账户的原因（包括但不限于账号被注销、被冻结等）导致乙方无法收取款项的，由乙方承担相应后果，甲方每次付款，乙方须提供合法发票。</w:t>
      </w:r>
    </w:p>
    <w:p>
      <w:pPr>
        <w:ind w:firstLine="378"/>
        <w:jc w:val="both"/>
      </w:pPr>
      <w:r>
        <w:rPr>
          <w:b/>
          <w:sz w:val="21"/>
        </w:rPr>
        <w:t>第五条</w:t>
      </w:r>
      <w:r>
        <w:rPr>
          <w:sz w:val="21"/>
        </w:rPr>
        <w:t>本合同的变更必须由双方协商一致，并以书面形式确定。但有下列情形之一的，一方可以向另一方提出变更合同权利与义务的请求，另一方应当在</w:t>
      </w:r>
      <w:r>
        <w:rPr>
          <w:sz w:val="24"/>
          <w:u w:val="single"/>
        </w:rPr>
        <w:t xml:space="preserve"> </w:t>
      </w:r>
      <w:r>
        <w:rPr>
          <w:sz w:val="21"/>
          <w:u w:val="single"/>
        </w:rPr>
        <w:t>5</w:t>
      </w:r>
      <w:r>
        <w:rPr>
          <w:sz w:val="21"/>
        </w:rPr>
        <w:t>日内予以答复；逾期未予答复的，视为同意。</w:t>
      </w:r>
    </w:p>
    <w:p>
      <w:pPr>
        <w:ind w:firstLine="420"/>
        <w:jc w:val="both"/>
      </w:pPr>
      <w:r>
        <w:rPr>
          <w:sz w:val="21"/>
        </w:rPr>
        <w:t>任何一方由于法定的不可抗力事由和其他不能预见、不可避免和不能克服的事件而影响其履行合同所规定的义务的。</w:t>
      </w:r>
    </w:p>
    <w:p>
      <w:pPr>
        <w:jc w:val="both"/>
      </w:pPr>
      <w:r>
        <w:rPr>
          <w:b/>
          <w:sz w:val="21"/>
        </w:rPr>
        <w:t>第六条</w:t>
      </w:r>
      <w:r>
        <w:rPr>
          <w:sz w:val="21"/>
        </w:rPr>
        <w:t>双方确定，按以下标准及方式对乙方的技术服务工作成果进行验收：</w:t>
      </w:r>
    </w:p>
    <w:p>
      <w:pPr>
        <w:ind w:firstLine="420"/>
        <w:jc w:val="both"/>
      </w:pPr>
      <w:r>
        <w:rPr>
          <w:sz w:val="21"/>
        </w:rPr>
        <w:t>（一）乙方完成技术服务工作的形式：</w:t>
      </w:r>
    </w:p>
    <w:p>
      <w:pPr>
        <w:jc w:val="left"/>
      </w:pPr>
      <w:r>
        <w:rPr>
          <w:sz w:val="21"/>
        </w:rPr>
        <w:t>（</w:t>
      </w:r>
      <w:r>
        <w:rPr>
          <w:sz w:val="21"/>
        </w:rPr>
        <w:t>1</w:t>
      </w:r>
      <w:r>
        <w:rPr>
          <w:sz w:val="21"/>
        </w:rPr>
        <w:t>）</w:t>
      </w:r>
      <w:r>
        <w:rPr>
          <w:sz w:val="21"/>
        </w:rPr>
        <w:t>乙方应当依照采购文件</w:t>
      </w:r>
      <w:r>
        <w:rPr>
          <w:sz w:val="21"/>
        </w:rPr>
        <w:t>“一、标准依据”的规定，对垂直电梯（含乘客电梯、载货电梯、防爆电梯等）、自动扶梯和    自动人行道、长期服役电梯（使用年限大于15年的垂直电梯）进行检验，具体类型、数量如下：</w:t>
      </w:r>
    </w:p>
    <w:tbl>
      <w:tblPr>
        <w:tblW w:w="0" w:type="auto"/>
        <w:tblBorders>
          <w:top w:val="none" w:color="000000" w:sz="4"/>
          <w:left w:val="none" w:color="000000" w:sz="4"/>
          <w:bottom w:val="none" w:color="000000" w:sz="4"/>
          <w:right w:val="none" w:color="000000" w:sz="4"/>
          <w:insideH w:val="none"/>
          <w:insideV w:val="none"/>
        </w:tblBorders>
      </w:tblPr>
      <w:tblGrid>
        <w:gridCol w:w="946"/>
        <w:gridCol w:w="2961"/>
        <w:gridCol w:w="1695"/>
        <w:gridCol w:w="2704"/>
      </w:tblGrid>
      <w:tr>
        <w:tc>
          <w:tcPr>
            <w:tcW w:type="dxa" w:w="94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961"/>
            <w:tcBorders>
              <w:top w:val="single" w:color="000000" w:sz="4"/>
              <w:left w:val="single" w:color="000000" w:sz="4"/>
              <w:bottom w:val="single" w:color="000000" w:sz="4"/>
              <w:right w:val="single" w:color="000000" w:sz="4"/>
            </w:tcBorders>
            <w:vAlign w:val="top"/>
          </w:tcPr>
          <w:p>
            <w:pPr>
              <w:jc w:val="center"/>
            </w:pPr>
            <w:r>
              <w:rPr>
                <w:sz w:val="21"/>
              </w:rPr>
              <w:t>类型</w:t>
            </w:r>
          </w:p>
        </w:tc>
        <w:tc>
          <w:tcPr>
            <w:tcW w:type="dxa" w:w="1695"/>
            <w:tcBorders>
              <w:top w:val="single" w:color="000000" w:sz="4"/>
              <w:left w:val="single" w:color="000000" w:sz="4"/>
              <w:bottom w:val="single" w:color="000000" w:sz="4"/>
              <w:right w:val="single" w:color="000000" w:sz="4"/>
            </w:tcBorders>
            <w:vAlign w:val="top"/>
          </w:tcPr>
          <w:p>
            <w:pPr>
              <w:jc w:val="center"/>
            </w:pPr>
            <w:r>
              <w:rPr>
                <w:sz w:val="21"/>
              </w:rPr>
              <w:t>数量（台）</w:t>
            </w:r>
          </w:p>
        </w:tc>
        <w:tc>
          <w:tcPr>
            <w:tcW w:type="dxa" w:w="2704"/>
            <w:tcBorders>
              <w:top w:val="single" w:color="000000" w:sz="4"/>
              <w:left w:val="single" w:color="000000" w:sz="4"/>
              <w:bottom w:val="single" w:color="000000" w:sz="4"/>
              <w:right w:val="single" w:color="000000" w:sz="4"/>
            </w:tcBorders>
            <w:vAlign w:val="top"/>
          </w:tcPr>
          <w:p>
            <w:pPr>
              <w:jc w:val="center"/>
            </w:pPr>
            <w:r>
              <w:rPr>
                <w:sz w:val="21"/>
              </w:rPr>
              <w:t>成交价格（元</w:t>
            </w:r>
            <w:r>
              <w:rPr>
                <w:sz w:val="21"/>
              </w:rPr>
              <w:t>/台）</w:t>
            </w:r>
          </w:p>
        </w:tc>
      </w:tr>
      <w:tr>
        <w:tc>
          <w:tcPr>
            <w:tcW w:type="dxa" w:w="94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961"/>
            <w:tcBorders>
              <w:top w:val="none" w:color="000000" w:sz="4"/>
              <w:left w:val="single" w:color="000000" w:sz="4"/>
              <w:bottom w:val="single" w:color="000000" w:sz="4"/>
              <w:right w:val="single" w:color="000000" w:sz="4"/>
            </w:tcBorders>
            <w:vAlign w:val="top"/>
          </w:tcPr>
          <w:p>
            <w:pPr>
              <w:jc w:val="center"/>
            </w:pPr>
            <w:r>
              <w:rPr>
                <w:sz w:val="21"/>
              </w:rPr>
              <w:t>垂直电梯（含乘客电梯、载货电梯和防爆电梯）</w:t>
            </w:r>
          </w:p>
        </w:tc>
        <w:tc>
          <w:tcPr>
            <w:tcW w:type="dxa" w:w="1695"/>
            <w:tcBorders>
              <w:top w:val="none" w:color="000000" w:sz="4"/>
              <w:left w:val="single" w:color="000000" w:sz="4"/>
              <w:bottom w:val="single" w:color="000000" w:sz="4"/>
              <w:right w:val="single" w:color="000000" w:sz="4"/>
            </w:tcBorders>
            <w:vAlign w:val="top"/>
          </w:tcPr>
          <w:p>
            <w:pPr>
              <w:jc w:val="center"/>
            </w:pPr>
            <w:r>
              <w:rPr>
                <w:sz w:val="21"/>
              </w:rPr>
              <w:t>4201</w:t>
            </w:r>
          </w:p>
        </w:tc>
        <w:tc>
          <w:tcPr>
            <w:tcW w:type="dxa" w:w="2704"/>
            <w:tcBorders>
              <w:top w:val="none" w:color="000000" w:sz="4"/>
              <w:left w:val="single" w:color="000000" w:sz="4"/>
              <w:bottom w:val="single" w:color="000000" w:sz="4"/>
              <w:right w:val="single" w:color="000000" w:sz="4"/>
            </w:tcBorders>
            <w:vAlign w:val="top"/>
          </w:tcPr>
          <w:p>
            <w:pPr>
              <w:jc w:val="center"/>
            </w:pPr>
          </w:p>
        </w:tc>
      </w:tr>
      <w:tr>
        <w:tc>
          <w:tcPr>
            <w:tcW w:type="dxa" w:w="94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961"/>
            <w:tcBorders>
              <w:top w:val="none" w:color="000000" w:sz="4"/>
              <w:left w:val="single" w:color="000000" w:sz="4"/>
              <w:bottom w:val="single" w:color="000000" w:sz="4"/>
              <w:right w:val="single" w:color="000000" w:sz="4"/>
            </w:tcBorders>
            <w:vAlign w:val="top"/>
          </w:tcPr>
          <w:p>
            <w:pPr>
              <w:jc w:val="center"/>
            </w:pPr>
            <w:r>
              <w:rPr>
                <w:sz w:val="21"/>
              </w:rPr>
              <w:t>自动扶梯和自动人行道</w:t>
            </w:r>
          </w:p>
        </w:tc>
        <w:tc>
          <w:tcPr>
            <w:tcW w:type="dxa" w:w="1695"/>
            <w:tcBorders>
              <w:top w:val="none" w:color="000000" w:sz="4"/>
              <w:left w:val="single" w:color="000000" w:sz="4"/>
              <w:bottom w:val="single" w:color="000000" w:sz="4"/>
              <w:right w:val="single" w:color="000000" w:sz="4"/>
            </w:tcBorders>
            <w:vAlign w:val="top"/>
          </w:tcPr>
          <w:p>
            <w:pPr>
              <w:jc w:val="center"/>
            </w:pPr>
            <w:r>
              <w:rPr>
                <w:sz w:val="21"/>
              </w:rPr>
              <w:t>700</w:t>
            </w:r>
          </w:p>
        </w:tc>
        <w:tc>
          <w:tcPr>
            <w:tcW w:type="dxa" w:w="2704"/>
            <w:tcBorders>
              <w:top w:val="none" w:color="000000" w:sz="4"/>
              <w:left w:val="single" w:color="000000" w:sz="4"/>
              <w:bottom w:val="single" w:color="000000" w:sz="4"/>
              <w:right w:val="single" w:color="000000" w:sz="4"/>
            </w:tcBorders>
            <w:vAlign w:val="top"/>
          </w:tcPr>
          <w:p>
            <w:pPr>
              <w:jc w:val="center"/>
            </w:pPr>
          </w:p>
        </w:tc>
      </w:tr>
      <w:tr>
        <w:tc>
          <w:tcPr>
            <w:tcW w:type="dxa" w:w="94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961"/>
            <w:tcBorders>
              <w:top w:val="none" w:color="000000" w:sz="4"/>
              <w:left w:val="single" w:color="000000" w:sz="4"/>
              <w:bottom w:val="single" w:color="000000" w:sz="4"/>
              <w:right w:val="single" w:color="000000" w:sz="4"/>
            </w:tcBorders>
            <w:vAlign w:val="top"/>
          </w:tcPr>
          <w:p>
            <w:pPr>
              <w:jc w:val="center"/>
            </w:pPr>
            <w:r>
              <w:rPr>
                <w:sz w:val="21"/>
              </w:rPr>
              <w:t>长期服役电梯</w:t>
            </w:r>
          </w:p>
        </w:tc>
        <w:tc>
          <w:tcPr>
            <w:tcW w:type="dxa" w:w="1695"/>
            <w:tcBorders>
              <w:top w:val="none" w:color="000000" w:sz="4"/>
              <w:left w:val="single" w:color="000000" w:sz="4"/>
              <w:bottom w:val="single" w:color="000000" w:sz="4"/>
              <w:right w:val="single" w:color="000000" w:sz="4"/>
            </w:tcBorders>
            <w:vAlign w:val="top"/>
          </w:tcPr>
          <w:p>
            <w:pPr>
              <w:jc w:val="center"/>
            </w:pPr>
            <w:r>
              <w:rPr>
                <w:sz w:val="21"/>
              </w:rPr>
              <w:t>1599</w:t>
            </w:r>
          </w:p>
        </w:tc>
        <w:tc>
          <w:tcPr>
            <w:tcW w:type="dxa" w:w="2704"/>
            <w:tcBorders>
              <w:top w:val="none" w:color="000000" w:sz="4"/>
              <w:left w:val="single" w:color="000000" w:sz="4"/>
              <w:bottom w:val="single" w:color="000000" w:sz="4"/>
              <w:right w:val="single" w:color="000000" w:sz="4"/>
            </w:tcBorders>
            <w:vAlign w:val="top"/>
          </w:tcPr>
          <w:p>
            <w:pPr>
              <w:jc w:val="center"/>
            </w:pPr>
          </w:p>
        </w:tc>
      </w:tr>
    </w:tbl>
    <w:p>
      <w:pPr>
        <w:jc w:val="left"/>
      </w:pPr>
      <w:r>
        <w:rPr>
          <w:sz w:val="21"/>
        </w:rPr>
        <w:t>（</w:t>
      </w:r>
      <w:r>
        <w:rPr>
          <w:sz w:val="21"/>
        </w:rPr>
        <w:t>2</w:t>
      </w:r>
      <w:r>
        <w:rPr>
          <w:sz w:val="21"/>
        </w:rPr>
        <w:t>）</w:t>
      </w:r>
      <w:r>
        <w:rPr>
          <w:sz w:val="21"/>
        </w:rPr>
        <w:t>本项目所明确的抽查数量为最低抽查数量，如甲方要求，乙方应在完成电梯的最低抽查数量后，配合甲方作更多的电梯抽查，直至项目总预算使用完毕为止</w:t>
      </w:r>
      <w:r>
        <w:rPr>
          <w:sz w:val="21"/>
        </w:rPr>
        <w:t>。</w:t>
      </w:r>
    </w:p>
    <w:p>
      <w:pPr>
        <w:ind w:firstLine="384"/>
        <w:jc w:val="both"/>
      </w:pPr>
      <w:r>
        <w:rPr>
          <w:sz w:val="21"/>
        </w:rPr>
        <w:t>项目验收要求依据《广州市市场监督管理局关于印发局机关采购工作管理暂行规定的通知》相关验收程序制订验收标准，</w:t>
      </w:r>
      <w:r>
        <w:rPr>
          <w:sz w:val="21"/>
        </w:rPr>
        <w:t>包括但不限于履约情况和评价情况。</w:t>
      </w:r>
    </w:p>
    <w:p>
      <w:pPr>
        <w:jc w:val="both"/>
      </w:pPr>
      <w:r>
        <w:rPr>
          <w:sz w:val="21"/>
        </w:rPr>
        <w:t>（二）技术服务工作成果的验收方法：</w:t>
      </w:r>
    </w:p>
    <w:p>
      <w:pPr>
        <w:ind w:firstLine="630"/>
        <w:jc w:val="left"/>
      </w:pPr>
      <w:r>
        <w:rPr>
          <w:sz w:val="21"/>
        </w:rPr>
        <w:t>1.</w:t>
      </w:r>
      <w:r>
        <w:rPr>
          <w:sz w:val="21"/>
        </w:rPr>
        <w:t>验收内容：</w:t>
      </w:r>
    </w:p>
    <w:p>
      <w:pPr>
        <w:jc w:val="left"/>
      </w:pPr>
      <w:r>
        <w:rPr>
          <w:sz w:val="21"/>
        </w:rPr>
        <w:t>（</w:t>
      </w:r>
      <w:r>
        <w:rPr>
          <w:sz w:val="21"/>
        </w:rPr>
        <w:t>1</w:t>
      </w:r>
      <w:r>
        <w:rPr>
          <w:sz w:val="21"/>
        </w:rPr>
        <w:t>）</w:t>
      </w:r>
      <w:r>
        <w:rPr>
          <w:sz w:val="21"/>
        </w:rPr>
        <w:t>抽检任务履约情况。根据招标文件和合同规定，被验收方应该完成的抽检量（含电梯类别、电梯数、指标等），实际完成的抽检量；市局新增专项应该完成的抽检量，实际完成的抽检量；因被验收方自身过错应当增加的抽检量，实际完成的抽检量。</w:t>
      </w:r>
    </w:p>
    <w:p>
      <w:pPr>
        <w:jc w:val="left"/>
      </w:pPr>
      <w:r>
        <w:rPr>
          <w:sz w:val="21"/>
        </w:rPr>
        <w:t>（</w:t>
      </w:r>
      <w:r>
        <w:rPr>
          <w:sz w:val="21"/>
        </w:rPr>
        <w:t>2</w:t>
      </w:r>
      <w:r>
        <w:rPr>
          <w:sz w:val="21"/>
        </w:rPr>
        <w:t>）</w:t>
      </w:r>
      <w:r>
        <w:rPr>
          <w:sz w:val="21"/>
        </w:rPr>
        <w:t>抽检效率履约情况。日常抽检或专项抽检任务在规定时间内的完成情况，有无任务拖延滞后情况；日常或专项抽检总结在规定时间内上报情况，有无迟交漏报情况。</w:t>
      </w:r>
    </w:p>
    <w:p>
      <w:pPr>
        <w:jc w:val="left"/>
      </w:pPr>
      <w:r>
        <w:rPr>
          <w:sz w:val="21"/>
        </w:rPr>
        <w:t>（</w:t>
      </w:r>
      <w:r>
        <w:rPr>
          <w:sz w:val="21"/>
        </w:rPr>
        <w:t>3</w:t>
      </w:r>
      <w:r>
        <w:rPr>
          <w:sz w:val="21"/>
        </w:rPr>
        <w:t>）</w:t>
      </w:r>
      <w:r>
        <w:rPr>
          <w:sz w:val="21"/>
        </w:rPr>
        <w:t>项目经费结算情况。按照合同约定应当结算的数额和实际结算是否一致，结算数据是否真实、准确，有无虚报、错报和多报情况。</w:t>
      </w:r>
    </w:p>
    <w:p>
      <w:pPr>
        <w:ind w:firstLine="420"/>
        <w:jc w:val="left"/>
      </w:pPr>
      <w:r>
        <w:rPr>
          <w:sz w:val="21"/>
        </w:rPr>
        <w:t>2.</w:t>
      </w:r>
      <w:r>
        <w:rPr>
          <w:sz w:val="21"/>
        </w:rPr>
        <w:t>合同验收程序</w:t>
      </w:r>
    </w:p>
    <w:p>
      <w:pPr>
        <w:jc w:val="left"/>
      </w:pPr>
      <w:r>
        <w:rPr>
          <w:sz w:val="21"/>
        </w:rPr>
        <w:t>（</w:t>
      </w:r>
      <w:r>
        <w:rPr>
          <w:sz w:val="21"/>
        </w:rPr>
        <w:t>1</w:t>
      </w:r>
      <w:r>
        <w:rPr>
          <w:sz w:val="21"/>
        </w:rPr>
        <w:t>）</w:t>
      </w:r>
      <w:r>
        <w:rPr>
          <w:sz w:val="21"/>
        </w:rPr>
        <w:t>由甲方向被验收方印发合同验收通知，明确验收时间、地点、验收标准和相关要求。</w:t>
      </w:r>
    </w:p>
    <w:p>
      <w:pPr>
        <w:jc w:val="left"/>
      </w:pPr>
      <w:r>
        <w:rPr>
          <w:sz w:val="21"/>
        </w:rPr>
        <w:t>（</w:t>
      </w:r>
      <w:r>
        <w:rPr>
          <w:sz w:val="21"/>
        </w:rPr>
        <w:t>2</w:t>
      </w:r>
      <w:r>
        <w:rPr>
          <w:sz w:val="21"/>
        </w:rPr>
        <w:t>）</w:t>
      </w:r>
      <w:r>
        <w:rPr>
          <w:sz w:val="21"/>
        </w:rPr>
        <w:t>被验收方按照市局要求进行验收准备，对照本验收要求规定第三项确定的相关内容对照检查，拟写验收自查报告，</w:t>
      </w:r>
      <w:r>
        <w:rPr>
          <w:sz w:val="21"/>
        </w:rPr>
        <w:t>提供佐证材料。并在验收会议召开前在规定时间书面报告甲方。</w:t>
      </w:r>
    </w:p>
    <w:p>
      <w:pPr>
        <w:ind w:firstLine="420"/>
        <w:jc w:val="left"/>
      </w:pPr>
      <w:r>
        <w:rPr>
          <w:sz w:val="21"/>
        </w:rPr>
        <w:t>3.</w:t>
      </w:r>
      <w:r>
        <w:rPr>
          <w:sz w:val="21"/>
        </w:rPr>
        <w:t>验收后续工作。</w:t>
      </w:r>
    </w:p>
    <w:p>
      <w:pPr>
        <w:ind w:firstLine="384"/>
        <w:jc w:val="both"/>
      </w:pPr>
      <w:r>
        <w:rPr>
          <w:sz w:val="21"/>
        </w:rPr>
        <w:t>被验收方根据甲方验收意见办理项目结算手续。验收意见明确要求整改的，由被验收方整改并经审核通过后，再办理结算手续。</w:t>
      </w:r>
    </w:p>
    <w:p>
      <w:pPr>
        <w:ind w:firstLine="384"/>
        <w:jc w:val="both"/>
      </w:pPr>
      <w:r>
        <w:rPr>
          <w:sz w:val="21"/>
        </w:rPr>
        <w:t>（三）</w:t>
      </w:r>
      <w:r>
        <w:rPr>
          <w:sz w:val="21"/>
        </w:rPr>
        <w:t>验收的时间和地点：</w:t>
      </w:r>
      <w:r>
        <w:rPr>
          <w:sz w:val="21"/>
          <w:u w:val="single"/>
        </w:rPr>
        <w:t>202</w:t>
      </w:r>
      <w:r>
        <w:rPr>
          <w:sz w:val="21"/>
          <w:u w:val="single"/>
        </w:rPr>
        <w:t>4</w:t>
      </w:r>
      <w:r>
        <w:rPr>
          <w:sz w:val="21"/>
          <w:u w:val="single"/>
        </w:rPr>
        <w:t>年</w:t>
      </w:r>
      <w:r>
        <w:rPr>
          <w:sz w:val="24"/>
          <w:u w:val="single"/>
        </w:rPr>
        <w:t xml:space="preserve">   </w:t>
      </w:r>
      <w:r>
        <w:rPr>
          <w:sz w:val="21"/>
          <w:u w:val="single"/>
        </w:rPr>
        <w:t>月底前在乙方处进行验收，由乙方向甲方展示在用电梯监督检验抽查相关成果并进行</w:t>
      </w:r>
      <w:r>
        <w:rPr>
          <w:sz w:val="21"/>
          <w:u w:val="single"/>
        </w:rPr>
        <w:t>答辩，甲方一并检查《电梯监督检验抽查结果汇总表》等原始记录、归档材料；由乙方提供人员培训和安全评价的相关资料；如验收不通过，乙方需按照甲方的要求和意见进行修改，直至通过验收。</w:t>
      </w:r>
    </w:p>
    <w:p>
      <w:pPr>
        <w:jc w:val="left"/>
      </w:pPr>
      <w:r>
        <w:rPr>
          <w:b/>
          <w:sz w:val="21"/>
        </w:rPr>
        <w:t>第七条</w:t>
      </w:r>
      <w:r>
        <w:rPr>
          <w:sz w:val="21"/>
        </w:rPr>
        <w:t>双方确定：</w:t>
      </w:r>
    </w:p>
    <w:p>
      <w:pPr>
        <w:jc w:val="both"/>
      </w:pPr>
      <w:r>
        <w:rPr>
          <w:sz w:val="21"/>
        </w:rPr>
        <w:t>（一）在本合同有效期内，甲方利用乙方提交的技术服务工作成果所完成的新的技术成果，归</w:t>
      </w:r>
      <w:r>
        <w:rPr>
          <w:sz w:val="21"/>
          <w:u w:val="single"/>
        </w:rPr>
        <w:t xml:space="preserve"> </w:t>
      </w:r>
      <w:r>
        <w:rPr>
          <w:sz w:val="21"/>
          <w:u w:val="single"/>
        </w:rPr>
        <w:t>甲</w:t>
      </w:r>
      <w:r>
        <w:rPr>
          <w:sz w:val="21"/>
        </w:rPr>
        <w:t xml:space="preserve"> </w:t>
      </w:r>
      <w:r>
        <w:rPr>
          <w:sz w:val="21"/>
        </w:rPr>
        <w:t>(甲、双)方所有。</w:t>
      </w:r>
    </w:p>
    <w:p>
      <w:pPr>
        <w:jc w:val="both"/>
      </w:pPr>
      <w:r>
        <w:rPr>
          <w:sz w:val="21"/>
        </w:rPr>
        <w:t>（二）在本合同有效期内，</w:t>
      </w:r>
      <w:r>
        <w:rPr>
          <w:sz w:val="21"/>
          <w:u w:val="single"/>
        </w:rPr>
        <w:t>乙方在本合同义务下所完成的需提交给甲方的全部成果（包括知识产权）全部归甲方所有。</w:t>
      </w:r>
    </w:p>
    <w:p>
      <w:pPr>
        <w:jc w:val="both"/>
      </w:pPr>
      <w:r>
        <w:rPr>
          <w:b/>
          <w:sz w:val="21"/>
        </w:rPr>
        <w:t>第八</w:t>
      </w:r>
      <w:r>
        <w:rPr>
          <w:b/>
          <w:sz w:val="21"/>
        </w:rPr>
        <w:t>条</w:t>
      </w:r>
      <w:r>
        <w:rPr>
          <w:b/>
          <w:sz w:val="24"/>
        </w:rPr>
        <w:t xml:space="preserve"> </w:t>
      </w:r>
      <w:r>
        <w:rPr>
          <w:sz w:val="21"/>
        </w:rPr>
        <w:t>双方确定，在本合同有效期内，甲方指定</w:t>
      </w:r>
      <w:r>
        <w:rPr>
          <w:sz w:val="24"/>
          <w:u w:val="single"/>
        </w:rPr>
        <w:t xml:space="preserve"> </w:t>
      </w:r>
      <w:r>
        <w:rPr>
          <w:sz w:val="24"/>
          <w:u w:val="single"/>
        </w:rPr>
        <w:t xml:space="preserve"> </w:t>
      </w:r>
      <w:r>
        <w:rPr>
          <w:sz w:val="21"/>
          <w:u w:val="single"/>
        </w:rPr>
        <w:t>吕锋</w:t>
      </w:r>
      <w:r>
        <w:rPr>
          <w:sz w:val="21"/>
        </w:rPr>
        <w:t>为甲方项目联系人，乙方指定</w:t>
      </w:r>
      <w:r>
        <w:rPr>
          <w:sz w:val="24"/>
          <w:u w:val="single"/>
        </w:rPr>
        <w:t xml:space="preserve"> </w:t>
      </w:r>
      <w:r>
        <w:rPr>
          <w:sz w:val="24"/>
          <w:u w:val="single"/>
        </w:rPr>
        <w:t xml:space="preserve"> </w:t>
      </w:r>
      <w:r>
        <w:rPr>
          <w:sz w:val="24"/>
          <w:u w:val="single"/>
        </w:rPr>
        <w:t xml:space="preserve">  </w:t>
      </w:r>
      <w:r>
        <w:rPr>
          <w:sz w:val="21"/>
        </w:rPr>
        <w:t>为乙方项目联系人。项目联系人承担以下责任：</w:t>
      </w:r>
    </w:p>
    <w:p>
      <w:pPr>
        <w:jc w:val="both"/>
      </w:pPr>
      <w:r>
        <w:rPr>
          <w:sz w:val="21"/>
          <w:u w:val="single"/>
        </w:rPr>
        <w:t>（一）保持联络，及时送达、协调有关问题。</w:t>
      </w:r>
    </w:p>
    <w:p>
      <w:pPr>
        <w:jc w:val="both"/>
      </w:pPr>
      <w:r>
        <w:rPr>
          <w:sz w:val="21"/>
          <w:u w:val="single"/>
        </w:rPr>
        <w:t>（二）监督合同的执行。</w:t>
      </w:r>
    </w:p>
    <w:p>
      <w:pPr>
        <w:jc w:val="both"/>
      </w:pPr>
      <w:r>
        <w:rPr>
          <w:sz w:val="21"/>
        </w:rPr>
        <w:t>一方变更项目联系人的，应当及时以书面形式通知另一方。未及时通知并影响本合同履行或造成损失的，应承担相应的责任。</w:t>
      </w:r>
    </w:p>
    <w:p>
      <w:pPr>
        <w:jc w:val="both"/>
      </w:pPr>
      <w:r>
        <w:rPr>
          <w:b/>
          <w:sz w:val="21"/>
        </w:rPr>
        <w:t>第九条</w:t>
      </w:r>
      <w:r>
        <w:rPr>
          <w:sz w:val="21"/>
        </w:rPr>
        <w:t>双方确定，出现下列情形，致使本合同的履行成为不必要或不可能的，可以解除本合同，按实际工作量进行核算后，乙方需将甲方已付的费用的返还。</w:t>
      </w:r>
    </w:p>
    <w:p>
      <w:pPr>
        <w:jc w:val="both"/>
      </w:pPr>
      <w:r>
        <w:rPr>
          <w:sz w:val="21"/>
          <w:u w:val="single"/>
        </w:rPr>
        <w:t>（一）</w:t>
      </w:r>
      <w:r>
        <w:rPr>
          <w:sz w:val="21"/>
          <w:u w:val="single"/>
        </w:rPr>
        <w:t>一方没有履行合同规定的相应义务的，轻微的违约除外，并在收到对方书面的通知后不能在双方商定的时间内对其违约予以弥补；</w:t>
      </w:r>
    </w:p>
    <w:p>
      <w:pPr>
        <w:jc w:val="both"/>
      </w:pPr>
      <w:r>
        <w:rPr>
          <w:sz w:val="21"/>
          <w:u w:val="single"/>
        </w:rPr>
        <w:t>（二）破产或无力偿还债务；</w:t>
      </w:r>
    </w:p>
    <w:p>
      <w:pPr>
        <w:jc w:val="both"/>
      </w:pPr>
      <w:r>
        <w:rPr>
          <w:sz w:val="21"/>
          <w:u w:val="single"/>
        </w:rPr>
        <w:t>（三）</w:t>
      </w:r>
      <w:r>
        <w:rPr>
          <w:sz w:val="21"/>
          <w:u w:val="single"/>
        </w:rPr>
        <w:t>受不可抗力事件影响超过</w:t>
      </w:r>
      <w:r>
        <w:rPr>
          <w:sz w:val="21"/>
          <w:u w:val="single"/>
        </w:rPr>
        <w:t>30天；</w:t>
      </w:r>
    </w:p>
    <w:p>
      <w:pPr>
        <w:jc w:val="both"/>
      </w:pPr>
      <w:r>
        <w:rPr>
          <w:b/>
          <w:sz w:val="21"/>
        </w:rPr>
        <w:t>第十条</w:t>
      </w:r>
      <w:r>
        <w:rPr>
          <w:sz w:val="21"/>
        </w:rPr>
        <w:t>乙方未能按照协议要求如期如约履行相关义务造成甲方合同目的受到严重影响的，甲方有权停止支付合作款项，</w:t>
      </w:r>
      <w:r>
        <w:rPr>
          <w:sz w:val="21"/>
        </w:rPr>
        <w:t>拥有单方面解除协议的权利。按实际工作量进行核算后，乙方应返还甲方已提前支付的相应合同费用，并按本合同总额的</w:t>
      </w:r>
      <w:r>
        <w:rPr>
          <w:sz w:val="21"/>
        </w:rPr>
        <w:t>5%</w:t>
      </w:r>
      <w:r>
        <w:rPr>
          <w:sz w:val="21"/>
        </w:rPr>
        <w:t>向甲方支付违约金，若违约金不足弥补甲方损失的，乙方还应赔偿甲方因此而遭受的其他任何损失（包括但不限于诉讼费、律师费、保全费、差旅费等）。</w:t>
      </w:r>
    </w:p>
    <w:p>
      <w:pPr>
        <w:ind w:firstLine="420"/>
        <w:jc w:val="both"/>
      </w:pPr>
      <w:r>
        <w:rPr>
          <w:sz w:val="21"/>
        </w:rPr>
        <w:t>甲方未能按照协议要求如期如约履行相关义务或无正当理由拒绝接受服务，造成乙方合同目的受到严重影响的，乙方拥有单方面解除协议的权利。按实际工作量进行核算后，甲方向乙方支付相应合同费用，并按本合同总额的</w:t>
      </w:r>
      <w:r>
        <w:rPr>
          <w:sz w:val="21"/>
        </w:rPr>
        <w:t>5%</w:t>
      </w:r>
      <w:r>
        <w:rPr>
          <w:sz w:val="21"/>
        </w:rPr>
        <w:t>的数额向乙方支付违约金，若违约金不足弥补乙方损失的，甲方还应赔偿乙方因此而遭受的其他任何损失（包括但不限于诉讼费、律师费、保全费、差旅费等）。</w:t>
      </w:r>
    </w:p>
    <w:p>
      <w:pPr>
        <w:jc w:val="both"/>
      </w:pPr>
      <w:r>
        <w:rPr>
          <w:b/>
          <w:sz w:val="21"/>
        </w:rPr>
        <w:t>第十一条</w:t>
      </w:r>
      <w:r>
        <w:rPr>
          <w:sz w:val="21"/>
        </w:rPr>
        <w:t>本协议签订后，除本协议另有约定，或甲乙方另有书面约定，任何一方均不可随意解除，否则应按本合同总额</w:t>
      </w:r>
      <w:r>
        <w:rPr>
          <w:sz w:val="21"/>
        </w:rPr>
        <w:t>的</w:t>
      </w:r>
      <w:r>
        <w:rPr>
          <w:sz w:val="21"/>
        </w:rPr>
        <w:t>10％赔偿守约方的经济损失，不足以弥补实际损失的，还应赔偿守约方遭受的其他任何损失（包括但不限于诉讼费、律师 费、保全费、差旅费等）。</w:t>
      </w:r>
    </w:p>
    <w:p>
      <w:pPr>
        <w:jc w:val="both"/>
      </w:pPr>
      <w:r>
        <w:rPr>
          <w:b/>
          <w:sz w:val="21"/>
        </w:rPr>
        <w:t>第十二条</w:t>
      </w:r>
      <w:r>
        <w:rPr>
          <w:sz w:val="21"/>
        </w:rPr>
        <w:t>本合同未涉及事宜与乙方项目名称为</w:t>
      </w:r>
      <w:r>
        <w:rPr>
          <w:sz w:val="21"/>
        </w:rPr>
        <w:t>XXX</w:t>
      </w:r>
      <w:r>
        <w:rPr>
          <w:sz w:val="21"/>
        </w:rPr>
        <w:t>项目（</w:t>
      </w:r>
      <w:r>
        <w:rPr>
          <w:sz w:val="21"/>
        </w:rPr>
        <w:t>采购包</w:t>
      </w:r>
      <w:r>
        <w:rPr>
          <w:sz w:val="21"/>
        </w:rPr>
        <w:t>1</w:t>
      </w:r>
      <w:r>
        <w:rPr>
          <w:sz w:val="21"/>
        </w:rPr>
        <w:t>）（项目编号：</w:t>
      </w:r>
      <w:r>
        <w:rPr>
          <w:sz w:val="21"/>
        </w:rPr>
        <w:t>xxxx</w:t>
      </w:r>
      <w:r>
        <w:rPr>
          <w:sz w:val="21"/>
        </w:rPr>
        <w:t>）的投标文件保持一致。</w:t>
      </w:r>
    </w:p>
    <w:p>
      <w:pPr>
        <w:jc w:val="both"/>
      </w:pPr>
      <w:r>
        <w:rPr>
          <w:b/>
          <w:sz w:val="21"/>
        </w:rPr>
        <w:t>第十三条</w:t>
      </w:r>
      <w:r>
        <w:rPr>
          <w:sz w:val="21"/>
        </w:rPr>
        <w:t xml:space="preserve"> </w:t>
      </w:r>
      <w:r>
        <w:rPr>
          <w:sz w:val="21"/>
        </w:rPr>
        <w:t>所有由本合同产生的争议，双方应当友好协商解决。如不能通过友好协商解决争议，任何一方均可向甲方所在地法院起诉。</w:t>
      </w:r>
    </w:p>
    <w:p>
      <w:pPr>
        <w:jc w:val="both"/>
      </w:pPr>
      <w:r>
        <w:rPr>
          <w:b/>
          <w:sz w:val="21"/>
        </w:rPr>
        <w:t>第十四条</w:t>
      </w:r>
      <w:r>
        <w:rPr>
          <w:sz w:val="21"/>
        </w:rPr>
        <w:t xml:space="preserve"> </w:t>
      </w:r>
      <w:r>
        <w:rPr>
          <w:sz w:val="21"/>
        </w:rPr>
        <w:t>本合同一式</w:t>
      </w:r>
      <w:r>
        <w:rPr>
          <w:sz w:val="24"/>
          <w:u w:val="single"/>
        </w:rPr>
        <w:t xml:space="preserve"> </w:t>
      </w:r>
      <w:r>
        <w:rPr>
          <w:sz w:val="21"/>
          <w:u w:val="single"/>
        </w:rPr>
        <w:t>伍</w:t>
      </w:r>
      <w:r>
        <w:rPr>
          <w:sz w:val="24"/>
          <w:u w:val="single"/>
        </w:rPr>
        <w:t xml:space="preserve">  </w:t>
      </w:r>
      <w:r>
        <w:rPr>
          <w:sz w:val="21"/>
        </w:rPr>
        <w:t>份，具有同等法律效力。</w:t>
      </w:r>
    </w:p>
    <w:p>
      <w:pPr>
        <w:jc w:val="both"/>
      </w:pPr>
      <w:r>
        <w:rPr>
          <w:b/>
          <w:sz w:val="21"/>
        </w:rPr>
        <w:t>第十五条</w:t>
      </w:r>
      <w:r>
        <w:rPr>
          <w:sz w:val="21"/>
        </w:rPr>
        <w:t>本合同经双方签字盖章后生效。</w:t>
      </w:r>
    </w:p>
    <w:p>
      <w:pPr>
        <w:jc w:val="both"/>
      </w:pPr>
    </w:p>
    <w:p>
      <w:pPr>
        <w:jc w:val="both"/>
      </w:pPr>
      <w:r>
        <w:rPr>
          <w:sz w:val="21"/>
        </w:rPr>
        <w:t>附件：抽查项目见附表一、二</w:t>
      </w:r>
    </w:p>
    <w:p>
      <w:pPr>
        <w:jc w:val="both"/>
      </w:pPr>
      <w:r>
        <w:rPr>
          <w:sz w:val="21"/>
        </w:rPr>
        <w:t xml:space="preserve">      </w:t>
      </w:r>
      <w:r>
        <w:rPr>
          <w:sz w:val="21"/>
        </w:rPr>
        <w:t>廉洁、保密协议见附表三、四</w:t>
      </w:r>
    </w:p>
    <w:p>
      <w:pPr>
        <w:jc w:val="both"/>
      </w:pPr>
    </w:p>
    <w:p>
      <w:pPr>
        <w:jc w:val="both"/>
      </w:pPr>
    </w:p>
    <w:p>
      <w:pPr>
        <w:jc w:val="both"/>
      </w:pPr>
    </w:p>
    <w:p>
      <w:pPr>
        <w:jc w:val="both"/>
      </w:pPr>
      <w:r>
        <w:rPr>
          <w:sz w:val="21"/>
        </w:rPr>
        <w:t>甲方：</w:t>
      </w:r>
      <w:r>
        <w:rPr>
          <w:sz w:val="21"/>
          <w:u w:val="single"/>
        </w:rPr>
        <w:t xml:space="preserve"> </w:t>
      </w:r>
      <w:r>
        <w:rPr>
          <w:sz w:val="21"/>
          <w:u w:val="single"/>
        </w:rPr>
        <w:t>广州市市场监督管理局</w:t>
      </w:r>
      <w:r>
        <w:rPr>
          <w:sz w:val="21"/>
          <w:u w:val="single"/>
        </w:rPr>
        <w:t>(盖章)</w:t>
      </w:r>
    </w:p>
    <w:p>
      <w:pPr>
        <w:jc w:val="both"/>
      </w:pPr>
      <w:r>
        <w:rPr>
          <w:sz w:val="21"/>
        </w:rPr>
        <w:t>法定代表人</w:t>
      </w:r>
      <w:r>
        <w:rPr>
          <w:sz w:val="21"/>
        </w:rPr>
        <w:t>/</w:t>
      </w:r>
      <w:r>
        <w:rPr>
          <w:sz w:val="21"/>
        </w:rPr>
        <w:t>委托代理人：</w:t>
      </w:r>
      <w:r>
        <w:rPr>
          <w:sz w:val="24"/>
          <w:u w:val="single"/>
        </w:rPr>
        <w:t xml:space="preserve"> </w:t>
      </w:r>
      <w:r>
        <w:rPr>
          <w:sz w:val="24"/>
          <w:u w:val="single"/>
        </w:rPr>
        <w:t xml:space="preserve">                                    </w:t>
      </w:r>
      <w:r>
        <w:rPr>
          <w:sz w:val="21"/>
        </w:rPr>
        <w:t>(</w:t>
      </w:r>
      <w:r>
        <w:rPr>
          <w:sz w:val="21"/>
        </w:rPr>
        <w:t>签名</w:t>
      </w:r>
      <w:r>
        <w:rPr>
          <w:sz w:val="21"/>
        </w:rPr>
        <w:t>)</w:t>
      </w:r>
    </w:p>
    <w:p>
      <w:pPr>
        <w:jc w:val="both"/>
      </w:pPr>
      <w:r>
        <w:rPr>
          <w:sz w:val="21"/>
        </w:rPr>
        <w:t>2022</w:t>
      </w:r>
      <w:r>
        <w:rPr>
          <w:sz w:val="21"/>
        </w:rPr>
        <w:t>年</w:t>
      </w:r>
      <w:r>
        <w:rPr>
          <w:sz w:val="24"/>
        </w:rPr>
        <w:t xml:space="preserve">       </w:t>
      </w:r>
      <w:r>
        <w:rPr>
          <w:sz w:val="21"/>
        </w:rPr>
        <w:t>月</w:t>
      </w:r>
      <w:r>
        <w:rPr>
          <w:sz w:val="24"/>
        </w:rPr>
        <w:t xml:space="preserve">      </w:t>
      </w:r>
      <w:r>
        <w:rPr>
          <w:sz w:val="21"/>
        </w:rPr>
        <w:t>日</w:t>
      </w:r>
    </w:p>
    <w:p>
      <w:pPr>
        <w:jc w:val="both"/>
      </w:pPr>
    </w:p>
    <w:p>
      <w:pPr>
        <w:jc w:val="both"/>
      </w:pPr>
    </w:p>
    <w:p>
      <w:pPr>
        <w:jc w:val="both"/>
      </w:pPr>
    </w:p>
    <w:p>
      <w:pPr>
        <w:jc w:val="both"/>
      </w:pPr>
    </w:p>
    <w:p>
      <w:pPr>
        <w:jc w:val="both"/>
      </w:pPr>
      <w:r>
        <w:rPr>
          <w:sz w:val="21"/>
        </w:rPr>
        <w:t>乙方：</w:t>
      </w:r>
      <w:r>
        <w:rPr>
          <w:sz w:val="24"/>
          <w:u w:val="single"/>
        </w:rPr>
        <w:t xml:space="preserve"> </w:t>
      </w:r>
      <w:r>
        <w:rPr>
          <w:sz w:val="24"/>
          <w:u w:val="single"/>
        </w:rPr>
        <w:t xml:space="preserve">                 </w:t>
      </w:r>
    </w:p>
    <w:p>
      <w:pPr>
        <w:jc w:val="left"/>
      </w:pPr>
      <w:r>
        <w:rPr>
          <w:sz w:val="21"/>
        </w:rPr>
        <w:t>法定代表人</w:t>
      </w:r>
      <w:r>
        <w:rPr>
          <w:sz w:val="21"/>
        </w:rPr>
        <w:t>/</w:t>
      </w:r>
      <w:r>
        <w:rPr>
          <w:sz w:val="21"/>
        </w:rPr>
        <w:t>委托代理人：</w:t>
      </w:r>
      <w:r>
        <w:rPr>
          <w:sz w:val="24"/>
          <w:u w:val="single"/>
        </w:rPr>
        <w:t xml:space="preserve"> </w:t>
      </w:r>
      <w:r>
        <w:rPr>
          <w:sz w:val="24"/>
          <w:u w:val="single"/>
        </w:rPr>
        <w:t xml:space="preserve">                                                  </w:t>
      </w:r>
      <w:r>
        <w:rPr>
          <w:sz w:val="21"/>
        </w:rPr>
        <w:t>(</w:t>
      </w:r>
      <w:r>
        <w:rPr>
          <w:sz w:val="21"/>
        </w:rPr>
        <w:t>签名</w:t>
      </w:r>
      <w:r>
        <w:rPr>
          <w:sz w:val="21"/>
        </w:rPr>
        <w:t>)</w:t>
      </w:r>
    </w:p>
    <w:p>
      <w:pPr>
        <w:jc w:val="both"/>
      </w:pPr>
      <w:r>
        <w:rPr>
          <w:sz w:val="21"/>
        </w:rPr>
        <w:t>2022</w:t>
      </w:r>
      <w:r>
        <w:rPr>
          <w:sz w:val="21"/>
        </w:rPr>
        <w:t>年</w:t>
      </w:r>
      <w:r>
        <w:rPr>
          <w:sz w:val="24"/>
        </w:rPr>
        <w:t xml:space="preserve">       </w:t>
      </w:r>
      <w:r>
        <w:rPr>
          <w:sz w:val="21"/>
        </w:rPr>
        <w:t>月</w:t>
      </w:r>
      <w:r>
        <w:rPr>
          <w:sz w:val="24"/>
        </w:rPr>
        <w:t xml:space="preserve">      </w:t>
      </w:r>
      <w:r>
        <w:rPr>
          <w:sz w:val="21"/>
        </w:rPr>
        <w:t>日</w:t>
      </w:r>
    </w:p>
    <w:p>
      <w:pPr>
        <w:ind w:firstLine="422"/>
        <w:jc w:val="both"/>
      </w:pPr>
      <w:r>
        <w:rPr>
          <w:b/>
          <w:sz w:val="21"/>
        </w:rPr>
        <w:t>附表一：</w:t>
      </w:r>
    </w:p>
    <w:p>
      <w:pPr>
        <w:jc w:val="center"/>
      </w:pPr>
      <w:r>
        <w:rPr>
          <w:b/>
          <w:sz w:val="21"/>
        </w:rPr>
        <w:t xml:space="preserve"> </w:t>
      </w:r>
      <w:r>
        <w:rPr>
          <w:b/>
          <w:sz w:val="21"/>
        </w:rPr>
        <w:t>抽查项目（一）</w:t>
      </w:r>
      <w:r>
        <w:rPr>
          <w:b/>
          <w:sz w:val="21"/>
        </w:rPr>
        <w:t>—垂直电梯及长期服役电梯</w:t>
      </w:r>
    </w:p>
    <w:tbl>
      <w:tblPr>
        <w:tblW w:w="0" w:type="auto"/>
        <w:tblBorders>
          <w:top w:val="none" w:color="000000" w:sz="4"/>
          <w:left w:val="none" w:color="000000" w:sz="4"/>
          <w:bottom w:val="none" w:color="000000" w:sz="4"/>
          <w:right w:val="none" w:color="000000" w:sz="4"/>
          <w:insideH w:val="none"/>
          <w:insideV w:val="none"/>
        </w:tblBorders>
      </w:tblPr>
      <w:tblGrid>
        <w:gridCol w:w="761"/>
        <w:gridCol w:w="7545"/>
      </w:tblGrid>
      <w:tr>
        <w:tc>
          <w:tcPr>
            <w:tcW w:type="dxa" w:w="8306"/>
            <w:gridSpan w:val="2"/>
            <w:tcBorders>
              <w:top w:val="single" w:color="000000" w:sz="4"/>
              <w:left w:val="single" w:color="000000" w:sz="4"/>
              <w:bottom w:val="single" w:color="000000" w:sz="4"/>
              <w:right w:val="single" w:color="000000" w:sz="4"/>
            </w:tcBorders>
            <w:vAlign w:val="top"/>
          </w:tcPr>
          <w:p>
            <w:pPr>
              <w:jc w:val="center"/>
            </w:pPr>
            <w:r>
              <w:rPr>
                <w:b/>
                <w:sz w:val="21"/>
              </w:rPr>
              <w:t>垂直电梯</w:t>
            </w:r>
          </w:p>
        </w:tc>
      </w:tr>
      <w:tr>
        <w:tc>
          <w:tcPr>
            <w:tcW w:type="dxa" w:w="76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7545"/>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紧急照明和报警装置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驱动主机</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应急救援试验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制动器</w:t>
            </w:r>
          </w:p>
        </w:tc>
      </w:tr>
      <w:tr>
        <w:tc>
          <w:tcPr>
            <w:tcW w:type="dxa" w:w="761"/>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门的锁紧</w:t>
            </w:r>
          </w:p>
        </w:tc>
      </w:tr>
      <w:tr>
        <w:tc>
          <w:tcPr>
            <w:tcW w:type="dxa" w:w="761"/>
            <w:vMerge/>
            <w:tcBorders>
              <w:top w:val="none" w:color="000000" w:sz="4"/>
              <w:left w:val="single" w:color="000000" w:sz="4"/>
              <w:bottom w:val="single" w:color="000000" w:sz="4"/>
              <w:right w:val="single" w:color="000000" w:sz="4"/>
            </w:tcBorders>
          </w:tcPr>
          <w:p/>
        </w:tc>
        <w:tc>
          <w:tcPr>
            <w:tcW w:type="dxa" w:w="7545"/>
            <w:tcBorders>
              <w:top w:val="none" w:color="000000" w:sz="4"/>
              <w:left w:val="single" w:color="000000" w:sz="4"/>
              <w:bottom w:val="single" w:color="000000" w:sz="4"/>
              <w:right w:val="single" w:color="000000" w:sz="4"/>
            </w:tcBorders>
            <w:vAlign w:val="top"/>
          </w:tcPr>
          <w:p>
            <w:pPr>
              <w:jc w:val="center"/>
            </w:pPr>
            <w:r>
              <w:rPr>
                <w:sz w:val="21"/>
              </w:rPr>
              <w:t>门的闭合</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超载保护装置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电气安全装置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轿厢与井道壁距离</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自动关闭层门装置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紧急开锁装置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速度测试</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防止门夹人的保护装置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空载运行试验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门滑块状况</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空载曳引力试验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上行超速保护装置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铭牌、标志</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缓冲器</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井道安全门</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7545"/>
            <w:tcBorders>
              <w:top w:val="none" w:color="000000" w:sz="4"/>
              <w:left w:val="single" w:color="000000" w:sz="4"/>
              <w:bottom w:val="single" w:color="000000" w:sz="4"/>
              <w:right w:val="single" w:color="000000" w:sz="4"/>
            </w:tcBorders>
            <w:vAlign w:val="top"/>
          </w:tcPr>
          <w:p>
            <w:pPr>
              <w:jc w:val="both"/>
            </w:pPr>
            <w:r>
              <w:rPr>
                <w:sz w:val="21"/>
              </w:rPr>
              <w:t>在用电梯常规检查项目为</w:t>
            </w:r>
            <w:r>
              <w:rPr>
                <w:sz w:val="21"/>
              </w:rPr>
              <w:t>1～20。</w:t>
            </w:r>
          </w:p>
        </w:tc>
      </w:tr>
      <w:tr>
        <w:tc>
          <w:tcPr>
            <w:tcW w:type="dxa" w:w="8306"/>
            <w:gridSpan w:val="2"/>
            <w:tcBorders>
              <w:top w:val="none" w:color="000000" w:sz="4"/>
              <w:left w:val="single" w:color="000000" w:sz="4"/>
              <w:bottom w:val="single" w:color="000000" w:sz="4"/>
              <w:right w:val="single" w:color="000000" w:sz="4"/>
            </w:tcBorders>
            <w:vAlign w:val="top"/>
          </w:tcPr>
          <w:p>
            <w:pPr>
              <w:jc w:val="center"/>
            </w:pPr>
            <w:r>
              <w:rPr>
                <w:b/>
                <w:sz w:val="21"/>
              </w:rPr>
              <w:t>长期服役电梯</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7545"/>
            <w:tcBorders>
              <w:top w:val="single" w:color="000000" w:sz="4"/>
              <w:left w:val="single" w:color="000000" w:sz="4"/>
              <w:bottom w:val="single" w:color="000000" w:sz="4"/>
              <w:right w:val="single" w:color="000000" w:sz="4"/>
            </w:tcBorders>
            <w:vAlign w:val="top"/>
          </w:tcPr>
          <w:p>
            <w:pPr>
              <w:ind w:firstLine="525"/>
              <w:jc w:val="center"/>
            </w:pPr>
            <w:r>
              <w:rPr>
                <w:sz w:val="21"/>
              </w:rPr>
              <w:t>限速器</w:t>
            </w:r>
            <w:r>
              <w:rPr>
                <w:sz w:val="21"/>
              </w:rPr>
              <w:t>-安全钳联动试验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断相、错相保护装置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减速机漏油</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7545"/>
            <w:tcBorders>
              <w:top w:val="none" w:color="000000" w:sz="4"/>
              <w:left w:val="single" w:color="000000" w:sz="4"/>
              <w:bottom w:val="single" w:color="000000" w:sz="4"/>
              <w:right w:val="single" w:color="000000" w:sz="4"/>
            </w:tcBorders>
            <w:vAlign w:val="top"/>
          </w:tcPr>
          <w:p>
            <w:pPr>
              <w:jc w:val="both"/>
            </w:pPr>
            <w:r>
              <w:rPr>
                <w:sz w:val="21"/>
              </w:rPr>
              <w:t>1、长期服役电梯需在原检查项目上增加第21至23项。</w:t>
            </w:r>
          </w:p>
          <w:p>
            <w:pPr>
              <w:jc w:val="both"/>
            </w:pPr>
            <w:r>
              <w:rPr>
                <w:sz w:val="21"/>
              </w:rPr>
              <w:t>2、涉及防爆电梯等不同类型电梯的，对应检验资格、检验方法、判定条件应依照相应技术规范执行。</w:t>
            </w:r>
          </w:p>
        </w:tc>
      </w:tr>
    </w:tbl>
    <w:p>
      <w:pPr>
        <w:jc w:val="both"/>
      </w:pPr>
    </w:p>
    <w:p>
      <w:pPr>
        <w:jc w:val="both"/>
      </w:pPr>
      <w:r>
        <w:rPr>
          <w:b/>
          <w:sz w:val="21"/>
        </w:rPr>
        <w:t>附表二：</w:t>
      </w:r>
    </w:p>
    <w:p>
      <w:pPr>
        <w:jc w:val="center"/>
      </w:pPr>
      <w:r>
        <w:rPr>
          <w:b/>
          <w:sz w:val="21"/>
        </w:rPr>
        <w:t>抽查项目（二）</w:t>
      </w:r>
      <w:r>
        <w:rPr>
          <w:b/>
          <w:sz w:val="21"/>
        </w:rPr>
        <w:t>--自动扶梯和自动人行道</w:t>
      </w:r>
    </w:p>
    <w:tbl>
      <w:tblPr>
        <w:tblW w:w="0" w:type="auto"/>
        <w:tblBorders>
          <w:top w:val="none" w:color="000000" w:sz="4"/>
          <w:left w:val="none" w:color="000000" w:sz="4"/>
          <w:bottom w:val="none" w:color="000000" w:sz="4"/>
          <w:right w:val="none" w:color="000000" w:sz="4"/>
          <w:insideH w:val="none"/>
          <w:insideV w:val="none"/>
        </w:tblBorders>
      </w:tblPr>
      <w:tblGrid>
        <w:gridCol w:w="1272"/>
        <w:gridCol w:w="7034"/>
      </w:tblGrid>
      <w:tr>
        <w:tc>
          <w:tcPr>
            <w:tcW w:type="dxa" w:w="127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7034"/>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紧急停止装置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梯级、踏板与围裙板间隙</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防夹装置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防护挡板</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出入口防护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非操纵逆转保护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运行检查</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梳齿板保护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梳齿与梳齿板</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扶手防爬、阻挡、防滑行设置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扶手带入口防护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扶手带外缘距离</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空载制停距离</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周边照明</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标志</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附加制动器</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断相、错相保护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检修盖板和楼层板</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自动启动、停止</w:t>
            </w:r>
          </w:p>
        </w:tc>
      </w:tr>
      <w:tr>
        <w:tc>
          <w:tcPr>
            <w:tcW w:type="dxa" w:w="1272"/>
            <w:tcBorders>
              <w:top w:val="none" w:color="000000" w:sz="4"/>
              <w:left w:val="single" w:color="000000" w:sz="4"/>
              <w:bottom w:val="single" w:color="000000" w:sz="4"/>
              <w:right w:val="single" w:color="000000" w:sz="4"/>
            </w:tcBorders>
            <w:vAlign w:val="top"/>
          </w:tcPr>
          <w:p>
            <w:pPr>
              <w:jc w:val="both"/>
            </w:pPr>
            <w:r>
              <w:rPr>
                <w:sz w:val="21"/>
              </w:rPr>
              <w:t>备注：</w:t>
            </w:r>
          </w:p>
        </w:tc>
        <w:tc>
          <w:tcPr>
            <w:tcW w:type="dxa" w:w="7034"/>
            <w:tcBorders>
              <w:top w:val="none" w:color="000000" w:sz="4"/>
              <w:left w:val="single" w:color="000000" w:sz="4"/>
              <w:bottom w:val="single" w:color="000000" w:sz="4"/>
              <w:right w:val="single" w:color="000000" w:sz="4"/>
            </w:tcBorders>
            <w:vAlign w:val="top"/>
          </w:tcPr>
          <w:p>
            <w:pPr>
              <w:jc w:val="both"/>
            </w:pPr>
            <w:r>
              <w:rPr>
                <w:sz w:val="21"/>
              </w:rPr>
              <w:t>自动扶梯和自动人行道检查项目为</w:t>
            </w:r>
            <w:r>
              <w:rPr>
                <w:sz w:val="21"/>
              </w:rPr>
              <w:t>1～20。</w:t>
            </w:r>
          </w:p>
        </w:tc>
      </w:tr>
    </w:tbl>
    <w:p/>
    <w:p>
      <w:pPr>
        <w:jc w:val="both"/>
      </w:pPr>
      <w:r>
        <w:rPr>
          <w:b/>
          <w:sz w:val="21"/>
        </w:rPr>
        <w:t>附件三</w:t>
      </w:r>
    </w:p>
    <w:p>
      <w:pPr>
        <w:jc w:val="center"/>
      </w:pPr>
      <w:r>
        <w:rPr>
          <w:b/>
          <w:sz w:val="21"/>
        </w:rPr>
        <w:t>廉</w:t>
      </w:r>
      <w:r>
        <w:rPr>
          <w:b/>
          <w:sz w:val="21"/>
        </w:rPr>
        <w:t>洁</w:t>
      </w:r>
      <w:r>
        <w:rPr>
          <w:b/>
          <w:sz w:val="21"/>
        </w:rPr>
        <w:t>协</w:t>
      </w:r>
      <w:r>
        <w:rPr>
          <w:b/>
          <w:sz w:val="21"/>
        </w:rPr>
        <w:t>议</w:t>
      </w:r>
    </w:p>
    <w:p>
      <w:pPr>
        <w:jc w:val="both"/>
      </w:pPr>
      <w:r>
        <w:rPr>
          <w:sz w:val="21"/>
        </w:rPr>
        <w:t>甲方：广州市市场监督管理局</w:t>
      </w:r>
    </w:p>
    <w:p>
      <w:pPr>
        <w:jc w:val="both"/>
      </w:pPr>
      <w:r>
        <w:rPr>
          <w:sz w:val="21"/>
        </w:rPr>
        <w:t>乙方：</w:t>
      </w:r>
    </w:p>
    <w:p>
      <w:pPr>
        <w:ind w:firstLine="420"/>
        <w:jc w:val="both"/>
      </w:pPr>
      <w:r>
        <w:rPr>
          <w:sz w:val="21"/>
        </w:rPr>
        <w:t>根据国家、省、市有关廉洁建设的规定</w:t>
      </w:r>
      <w:r>
        <w:rPr>
          <w:sz w:val="21"/>
        </w:rPr>
        <w:t>,为做好本合同项目的廉洁建设,保证合同项目的质量及相关安全等问题,提高财政资金的有效使用和投资效益,合同双方当事人就加强合同项目的廉洁建设,约定如下条款。</w:t>
      </w:r>
    </w:p>
    <w:p>
      <w:pPr>
        <w:ind w:firstLine="420"/>
        <w:jc w:val="both"/>
      </w:pPr>
      <w:r>
        <w:rPr>
          <w:sz w:val="21"/>
        </w:rPr>
        <w:t>一、双方权利和义务</w:t>
      </w:r>
    </w:p>
    <w:p>
      <w:pPr>
        <w:ind w:firstLine="420"/>
        <w:jc w:val="both"/>
      </w:pPr>
      <w:r>
        <w:rPr>
          <w:sz w:val="21"/>
        </w:rPr>
        <w:t>(一)严格遵守廉洁从业法规和道德。</w:t>
      </w:r>
    </w:p>
    <w:p>
      <w:pPr>
        <w:ind w:firstLine="420"/>
        <w:jc w:val="both"/>
      </w:pPr>
      <w:r>
        <w:rPr>
          <w:sz w:val="21"/>
        </w:rPr>
        <w:t>(二)严格执行合同一切文件,自觉按合同办事。</w:t>
      </w:r>
    </w:p>
    <w:p>
      <w:pPr>
        <w:ind w:firstLine="420"/>
        <w:jc w:val="both"/>
      </w:pPr>
      <w:r>
        <w:rPr>
          <w:sz w:val="21"/>
        </w:rPr>
        <w:t>(三)发现对方在业务活动中有违反廉洁建设规定的行为,应及时给予提醒和纠正。</w:t>
      </w:r>
    </w:p>
    <w:p>
      <w:pPr>
        <w:ind w:firstLine="420"/>
        <w:jc w:val="both"/>
      </w:pPr>
      <w:r>
        <w:rPr>
          <w:sz w:val="21"/>
        </w:rPr>
        <w:t>二、甲方义务</w:t>
      </w:r>
    </w:p>
    <w:p>
      <w:pPr>
        <w:ind w:firstLine="420"/>
        <w:jc w:val="both"/>
      </w:pPr>
      <w:r>
        <w:rPr>
          <w:sz w:val="21"/>
        </w:rPr>
        <w:t>(一)甲方及其工作人员不得索要或接受乙方的现金、有价证券、实物和其他利益,不得在乙方报销任何应由甲方或其工作人员个人支付的费用等。</w:t>
      </w:r>
    </w:p>
    <w:p>
      <w:pPr>
        <w:ind w:firstLine="420"/>
        <w:jc w:val="both"/>
      </w:pPr>
      <w:r>
        <w:rPr>
          <w:sz w:val="21"/>
        </w:rPr>
        <w:t>（二）甲方及其工作人员不得参加乙方安排的宴请和娱乐活动</w:t>
      </w:r>
      <w:r>
        <w:rPr>
          <w:sz w:val="21"/>
        </w:rPr>
        <w:t>;不得接受乙方提供的通讯工具、交通工具和高档办公用品等。</w:t>
      </w:r>
    </w:p>
    <w:p>
      <w:pPr>
        <w:ind w:firstLine="420"/>
        <w:jc w:val="both"/>
      </w:pPr>
      <w:r>
        <w:rPr>
          <w:sz w:val="21"/>
        </w:rPr>
        <w:t>(三)甲方及其工作人员不得要求或者接受乙方为其住房装修、婚丧嫁娶活动、配偶子女的工作安排以及出国出境、旅游等提供方便等。</w:t>
      </w:r>
    </w:p>
    <w:p>
      <w:pPr>
        <w:ind w:firstLine="420"/>
        <w:jc w:val="both"/>
      </w:pPr>
      <w:r>
        <w:rPr>
          <w:sz w:val="21"/>
        </w:rPr>
        <w:t>(四)甲方及其工作人员不得以任何理由向乙方推荐分包人、推销材料和工程设备,不得要求乙方购买合同以外的材料和项目设备。</w:t>
      </w:r>
    </w:p>
    <w:p>
      <w:pPr>
        <w:ind w:firstLine="420"/>
        <w:jc w:val="both"/>
      </w:pPr>
      <w:r>
        <w:rPr>
          <w:sz w:val="21"/>
        </w:rPr>
        <w:t>(五)甲方及其工作人员要秉公办事,不准营私舞弊，不准利用职权私自为合同项目安排工作人员,也不得从事与合同项目有关的各种有偿中介活动。</w:t>
      </w:r>
    </w:p>
    <w:p>
      <w:pPr>
        <w:jc w:val="both"/>
      </w:pPr>
      <w:r>
        <w:rPr>
          <w:sz w:val="21"/>
        </w:rPr>
        <w:t>(六)甲方及其工作人员(含其配偶、子女)不得从事与合同项目有关的材料和项目设备供应、项目分包、劳务等经济活动。</w:t>
      </w:r>
    </w:p>
    <w:p>
      <w:pPr>
        <w:ind w:firstLine="420"/>
        <w:jc w:val="both"/>
      </w:pPr>
      <w:r>
        <w:rPr>
          <w:sz w:val="21"/>
        </w:rPr>
        <w:t>三、乙方义务</w:t>
      </w:r>
    </w:p>
    <w:p>
      <w:pPr>
        <w:ind w:firstLine="420"/>
        <w:jc w:val="both"/>
      </w:pPr>
      <w:r>
        <w:rPr>
          <w:sz w:val="21"/>
        </w:rPr>
        <w:t>(一)乙方不得以任何理由向甲方及其工作人员行贿或馈赠现金、有价证券、实物和其他利益</w:t>
      </w:r>
    </w:p>
    <w:p>
      <w:pPr>
        <w:ind w:firstLine="420"/>
        <w:jc w:val="both"/>
      </w:pPr>
      <w:r>
        <w:rPr>
          <w:sz w:val="21"/>
        </w:rPr>
        <w:t>(二)乙方不得以任何名义为甲方及其工作人员报销应由甲方或其工作人员个人支付的任何费用。</w:t>
      </w:r>
    </w:p>
    <w:p>
      <w:pPr>
        <w:ind w:firstLine="420"/>
        <w:jc w:val="both"/>
      </w:pPr>
      <w:r>
        <w:rPr>
          <w:sz w:val="21"/>
        </w:rPr>
        <w:t>(三)乙方不得以任何理由安排甲方及其工作人员参加宴请及娱乐活动。</w:t>
      </w:r>
    </w:p>
    <w:p>
      <w:pPr>
        <w:ind w:firstLine="420"/>
        <w:jc w:val="both"/>
      </w:pPr>
      <w:r>
        <w:rPr>
          <w:sz w:val="21"/>
        </w:rPr>
        <w:t>(四)乙方不得为甲方和个人购置或提供通讯工具、交通工具和高档办公用品等。</w:t>
      </w:r>
    </w:p>
    <w:p>
      <w:pPr>
        <w:ind w:firstLine="420"/>
        <w:jc w:val="both"/>
      </w:pPr>
      <w:r>
        <w:rPr>
          <w:sz w:val="21"/>
        </w:rPr>
        <w:t>(五)乙方不得为甲方及其工作人员的住房装修、婚丧嫁娶活动、配偶子女工作安排以及出国出境、旅游等提供方便。</w:t>
      </w:r>
    </w:p>
    <w:p>
      <w:pPr>
        <w:ind w:firstLine="420"/>
        <w:jc w:val="both"/>
      </w:pPr>
      <w:r>
        <w:rPr>
          <w:sz w:val="21"/>
        </w:rPr>
        <w:t>四、责任承担</w:t>
      </w:r>
    </w:p>
    <w:p>
      <w:pPr>
        <w:ind w:firstLine="420"/>
        <w:jc w:val="both"/>
      </w:pPr>
      <w:r>
        <w:rPr>
          <w:sz w:val="21"/>
        </w:rPr>
        <w:t>(一)甲方及其工作人员违反本廉洁条款第一条和第二条规定的,按照管理权限,依据有关法律和规定给予党纪政纪或组织处分;涉嫌犯罪的,移交司法机关追究刑事责任;给乙方造成经济损失的,应予赔偿。</w:t>
      </w:r>
    </w:p>
    <w:p>
      <w:pPr>
        <w:ind w:firstLine="420"/>
        <w:jc w:val="both"/>
      </w:pPr>
      <w:r>
        <w:rPr>
          <w:sz w:val="21"/>
        </w:rPr>
        <w:t>(二)乙方及其工作人员违反本廉洁条款第一条和第三条规定的，一经发现,甲方有权立即单方解除合同,并依据有关法律和规定追究相关人员责任;涉嫌犯罪的,移交司法机关追究刑事责任;给甲方造成损失的,应予赔偿；</w:t>
      </w:r>
    </w:p>
    <w:p>
      <w:pPr>
        <w:ind w:firstLine="420"/>
        <w:jc w:val="both"/>
      </w:pPr>
      <w:r>
        <w:rPr>
          <w:sz w:val="21"/>
        </w:rPr>
        <w:t>五、其他</w:t>
      </w:r>
    </w:p>
    <w:p>
      <w:pPr>
        <w:ind w:firstLine="420"/>
        <w:jc w:val="both"/>
      </w:pPr>
      <w:r>
        <w:rPr>
          <w:sz w:val="21"/>
        </w:rPr>
        <w:t>廉洁条款作为甲乙双方</w:t>
      </w:r>
      <w:r>
        <w:rPr>
          <w:sz w:val="21"/>
          <w:u w:val="single"/>
        </w:rPr>
        <w:t>广州市市场监督管理局</w:t>
      </w:r>
      <w:r>
        <w:rPr>
          <w:sz w:val="21"/>
          <w:u w:val="single"/>
        </w:rPr>
        <w:t>2022年度在用电梯监督抽查检验项目</w:t>
      </w:r>
      <w:r>
        <w:rPr>
          <w:sz w:val="21"/>
        </w:rPr>
        <w:t>合同的附件</w:t>
      </w:r>
      <w:r>
        <w:rPr>
          <w:sz w:val="21"/>
        </w:rPr>
        <w:t>,与项目合同具有同等的法律效力。</w:t>
      </w:r>
    </w:p>
    <w:p>
      <w:pPr>
        <w:ind w:firstLine="420"/>
        <w:jc w:val="both"/>
      </w:pPr>
    </w:p>
    <w:p>
      <w:pPr>
        <w:ind w:firstLine="420"/>
        <w:jc w:val="both"/>
      </w:pPr>
      <w:r>
        <w:rPr>
          <w:sz w:val="21"/>
        </w:rPr>
        <w:t>甲方：广州市市场监督管理局（盖章）</w:t>
      </w:r>
    </w:p>
    <w:p>
      <w:pPr>
        <w:ind w:firstLine="420"/>
        <w:jc w:val="both"/>
      </w:pPr>
      <w:r>
        <w:rPr>
          <w:sz w:val="21"/>
        </w:rPr>
        <w:t>代表：</w:t>
      </w:r>
    </w:p>
    <w:p/>
    <w:p>
      <w:pPr>
        <w:ind w:firstLine="420"/>
        <w:jc w:val="both"/>
      </w:pPr>
      <w:r>
        <w:rPr>
          <w:sz w:val="21"/>
        </w:rPr>
        <w:t>地址：广州市越秀区</w:t>
      </w:r>
      <w:r>
        <w:rPr>
          <w:sz w:val="21"/>
          <w:u w:val="single"/>
        </w:rPr>
        <w:t>越秀北路</w:t>
      </w:r>
      <w:r>
        <w:rPr>
          <w:sz w:val="21"/>
          <w:u w:val="single"/>
        </w:rPr>
        <w:t>311号</w:t>
      </w:r>
    </w:p>
    <w:p>
      <w:pPr>
        <w:ind w:firstLine="420"/>
        <w:jc w:val="both"/>
      </w:pPr>
      <w:r>
        <w:rPr>
          <w:sz w:val="21"/>
        </w:rPr>
        <w:t>电话：</w:t>
      </w:r>
      <w:r>
        <w:rPr>
          <w:sz w:val="21"/>
        </w:rPr>
        <w:t>020-</w:t>
      </w:r>
      <w:r>
        <w:rPr>
          <w:sz w:val="21"/>
          <w:u w:val="single"/>
        </w:rPr>
        <w:t>83228132</w:t>
      </w:r>
    </w:p>
    <w:p>
      <w:pPr>
        <w:ind w:firstLine="420"/>
        <w:jc w:val="both"/>
      </w:pPr>
      <w:r>
        <w:rPr>
          <w:sz w:val="21"/>
        </w:rPr>
        <w:t>日期：</w:t>
      </w:r>
    </w:p>
    <w:p>
      <w:pPr>
        <w:ind w:firstLine="420"/>
        <w:jc w:val="both"/>
      </w:pPr>
    </w:p>
    <w:p>
      <w:pPr>
        <w:ind w:firstLine="420"/>
        <w:jc w:val="both"/>
      </w:pPr>
      <w:r>
        <w:rPr>
          <w:sz w:val="21"/>
        </w:rPr>
        <w:t>乙方：</w:t>
      </w:r>
      <w:r>
        <w:rPr>
          <w:sz w:val="24"/>
        </w:rPr>
        <w:t xml:space="preserve">              </w:t>
      </w:r>
      <w:r>
        <w:rPr>
          <w:sz w:val="21"/>
        </w:rPr>
        <w:t>（盖章）</w:t>
      </w:r>
    </w:p>
    <w:p>
      <w:pPr>
        <w:ind w:firstLine="420"/>
        <w:jc w:val="both"/>
      </w:pPr>
      <w:r>
        <w:rPr>
          <w:sz w:val="21"/>
        </w:rPr>
        <w:t>代表：</w:t>
      </w:r>
    </w:p>
    <w:p/>
    <w:p>
      <w:pPr>
        <w:ind w:firstLine="420"/>
        <w:jc w:val="both"/>
      </w:pPr>
      <w:r>
        <w:rPr>
          <w:sz w:val="21"/>
        </w:rPr>
        <w:t>地址：</w:t>
      </w:r>
    </w:p>
    <w:p>
      <w:pPr>
        <w:ind w:firstLine="420"/>
        <w:jc w:val="both"/>
      </w:pPr>
      <w:r>
        <w:rPr>
          <w:sz w:val="21"/>
        </w:rPr>
        <w:t>电话：</w:t>
      </w:r>
    </w:p>
    <w:p>
      <w:pPr>
        <w:ind w:firstLine="420"/>
        <w:jc w:val="both"/>
      </w:pPr>
      <w:r>
        <w:rPr>
          <w:sz w:val="21"/>
        </w:rPr>
        <w:t>日期：</w:t>
      </w:r>
    </w:p>
    <w:p>
      <w:pPr>
        <w:jc w:val="both"/>
      </w:pPr>
      <w:r>
        <w:rPr>
          <w:b/>
          <w:sz w:val="21"/>
        </w:rPr>
        <w:t>附件四</w:t>
      </w:r>
    </w:p>
    <w:p>
      <w:pPr>
        <w:jc w:val="center"/>
      </w:pPr>
      <w:r>
        <w:rPr>
          <w:b/>
          <w:sz w:val="21"/>
        </w:rPr>
        <w:t>保</w:t>
      </w:r>
      <w:r>
        <w:rPr>
          <w:b/>
          <w:sz w:val="21"/>
        </w:rPr>
        <w:t>密</w:t>
      </w:r>
      <w:r>
        <w:rPr>
          <w:b/>
          <w:sz w:val="21"/>
        </w:rPr>
        <w:t>管</w:t>
      </w:r>
      <w:r>
        <w:rPr>
          <w:b/>
          <w:sz w:val="21"/>
        </w:rPr>
        <w:t>理</w:t>
      </w:r>
      <w:r>
        <w:rPr>
          <w:b/>
          <w:sz w:val="21"/>
        </w:rPr>
        <w:t>协</w:t>
      </w:r>
      <w:r>
        <w:rPr>
          <w:b/>
          <w:sz w:val="21"/>
        </w:rPr>
        <w:t>议</w:t>
      </w:r>
    </w:p>
    <w:p>
      <w:pPr>
        <w:jc w:val="both"/>
      </w:pPr>
      <w:r>
        <w:rPr>
          <w:sz w:val="21"/>
        </w:rPr>
        <w:t>甲方：广州市市场监督管理局</w:t>
      </w:r>
      <w:r>
        <w:rPr>
          <w:sz w:val="21"/>
        </w:rPr>
        <w:t xml:space="preserve">     </w:t>
      </w:r>
    </w:p>
    <w:p>
      <w:pPr>
        <w:jc w:val="both"/>
      </w:pPr>
      <w:r>
        <w:rPr>
          <w:sz w:val="21"/>
        </w:rPr>
        <w:t>乙方：</w:t>
      </w:r>
      <w:r>
        <w:rPr>
          <w:sz w:val="21"/>
        </w:rPr>
        <w:t xml:space="preserve">                            </w:t>
      </w:r>
    </w:p>
    <w:p>
      <w:pPr>
        <w:ind w:firstLine="420"/>
        <w:jc w:val="both"/>
      </w:pPr>
      <w:r>
        <w:rPr>
          <w:sz w:val="21"/>
        </w:rPr>
        <w:t>鉴于甲乙双方签订</w:t>
      </w:r>
      <w:r>
        <w:rPr>
          <w:sz w:val="21"/>
          <w:u w:val="single"/>
        </w:rPr>
        <w:t>XX项目</w:t>
      </w:r>
      <w:r>
        <w:rPr>
          <w:sz w:val="21"/>
          <w:u w:val="single"/>
        </w:rPr>
        <w:t>合同（编号：</w:t>
      </w:r>
      <w:r>
        <w:rPr>
          <w:sz w:val="21"/>
          <w:u w:val="single"/>
        </w:rPr>
        <w:t>XXXXX</w:t>
      </w:r>
      <w:r>
        <w:rPr>
          <w:sz w:val="21"/>
          <w:u w:val="single"/>
        </w:rPr>
        <w:t>，以下称</w:t>
      </w:r>
      <w:r>
        <w:rPr>
          <w:sz w:val="21"/>
          <w:u w:val="single"/>
        </w:rPr>
        <w:t>“本合同”）</w:t>
      </w:r>
      <w:r>
        <w:rPr>
          <w:sz w:val="21"/>
        </w:rPr>
        <w:t>，为了明确甲乙双方在本合同落实过程中的保密管理职责，根据《中华人民共和国民法典》、《中华人民共和国反不正当竞争法》等有关法规，经过甲乙双方协商，达成以下协议：</w:t>
      </w:r>
    </w:p>
    <w:p>
      <w:pPr>
        <w:jc w:val="both"/>
      </w:pPr>
      <w:r>
        <w:rPr>
          <w:b/>
          <w:sz w:val="21"/>
        </w:rPr>
        <w:t>一、本协议所指的保密信息是指：</w:t>
      </w:r>
    </w:p>
    <w:p>
      <w:pPr>
        <w:ind w:firstLine="420"/>
        <w:jc w:val="both"/>
      </w:pPr>
      <w:r>
        <w:rPr>
          <w:sz w:val="21"/>
        </w:rPr>
        <w:t>（一）本项目所涉及标的领域、由甲方以口头或书面方式向乙方透露或允许乙方知悉的、除已成为公众知识信息外的，所有涉及甲方商业信息和技术信息的书面资料或者其它形式的资料和信息，或甲方透露给乙方但明确不得公开的资料和信息（包括口头或视觉透露的资料和信息），以及由获得保密信息的乙方任何雇员、代理、代表、顾问或派出人员（包括因执行本合同接触保密信息的离职人员）基于本项目或本合同履行所作出的任何资料和信息。包含但不仅限于设备检测数据、图纸、数据统计情况、过程分析报告、结果报告等资料和信息。</w:t>
      </w:r>
    </w:p>
    <w:p>
      <w:pPr>
        <w:ind w:firstLine="420"/>
        <w:jc w:val="both"/>
      </w:pPr>
      <w:r>
        <w:rPr>
          <w:sz w:val="21"/>
        </w:rPr>
        <w:t>（二）本项目所透露或提供的保密信息，其数据所有权、专门技术或知识、商标、专利、以及其它知识财产权等，仍为甲方所有。该保密信息不因透露或提供予乙方、或因本协议之签署而成为乙方所有；乙方也不因此而取得保密信息之任何授权或其它法律上的权利。甲方并不因本协议之签署而将甲方专有的相关专利权、著作权、商标权或其他知识产权授权予乙方。</w:t>
      </w:r>
    </w:p>
    <w:p>
      <w:pPr>
        <w:jc w:val="both"/>
      </w:pPr>
      <w:r>
        <w:rPr>
          <w:b/>
          <w:sz w:val="21"/>
        </w:rPr>
        <w:t>二、保密义务</w:t>
      </w:r>
    </w:p>
    <w:p>
      <w:pPr>
        <w:ind w:firstLine="420"/>
        <w:jc w:val="both"/>
      </w:pPr>
      <w:r>
        <w:rPr>
          <w:sz w:val="21"/>
        </w:rPr>
        <w:t>除甲方明确授权外，乙方对上述保密信息承担保密义务，并承诺遵守以下保密义务：</w:t>
      </w:r>
    </w:p>
    <w:p>
      <w:pPr>
        <w:ind w:firstLine="420"/>
        <w:jc w:val="both"/>
      </w:pPr>
      <w:r>
        <w:rPr>
          <w:sz w:val="21"/>
        </w:rPr>
        <w:t>（一）遵守国家法律和国家有关部门制定的保密法规，对保密信息进行保密。</w:t>
      </w:r>
    </w:p>
    <w:p>
      <w:pPr>
        <w:ind w:firstLine="420"/>
        <w:jc w:val="both"/>
      </w:pPr>
      <w:r>
        <w:rPr>
          <w:sz w:val="21"/>
        </w:rPr>
        <w:t>（二）保证获取甲方保密信息的途径是合法合规的，不得以不正当途径获取。</w:t>
      </w:r>
    </w:p>
    <w:p>
      <w:pPr>
        <w:ind w:firstLine="420"/>
        <w:jc w:val="both"/>
      </w:pPr>
      <w:r>
        <w:rPr>
          <w:sz w:val="21"/>
        </w:rPr>
        <w:t>（三）除依据合同及法律规定外，未经甲方同意，不得向任何第三方透露或披露获得的保密信息（不论该保密信息从何种渠道和途径获得），并且不得将保密信息用于本项目或本合同约定范围以外的任何目的及用途，例如用于技术研究、论文发表、出版著作、授课演讲、学术讨论。</w:t>
      </w:r>
    </w:p>
    <w:p>
      <w:pPr>
        <w:ind w:firstLine="420"/>
        <w:jc w:val="both"/>
      </w:pPr>
      <w:r>
        <w:rPr>
          <w:sz w:val="21"/>
        </w:rPr>
        <w:t>（四）采取有效措施将甲方保密信息的传播限制至乙方为履行本项目合同而需要知晓此保密信息的人员，仅在履行本项目项下的义务需要时复制该保密信息并做好保密工作。</w:t>
      </w:r>
    </w:p>
    <w:p>
      <w:pPr>
        <w:ind w:firstLine="420"/>
        <w:jc w:val="both"/>
      </w:pPr>
      <w:r>
        <w:rPr>
          <w:sz w:val="21"/>
        </w:rPr>
        <w:t>（五）不得有损害甲方利益的其他泄密和使用行为。</w:t>
      </w:r>
    </w:p>
    <w:p>
      <w:pPr>
        <w:ind w:firstLine="420"/>
        <w:jc w:val="both"/>
      </w:pPr>
      <w:r>
        <w:rPr>
          <w:sz w:val="21"/>
        </w:rPr>
        <w:t>（六）保证对甲方所提供的保密信息予以妥善保存，并采取有效的加密措施。如果发现保密信息被泄露或者自己过失泄露保密信息，并在第一时间向甲方报告。</w:t>
      </w:r>
    </w:p>
    <w:p>
      <w:pPr>
        <w:ind w:firstLine="420"/>
        <w:jc w:val="both"/>
      </w:pPr>
      <w:r>
        <w:rPr>
          <w:sz w:val="21"/>
        </w:rPr>
        <w:t>（七）若乙方违反本协议的规定，发生泄密事件，应当采取有效措施防止泄密进一步扩大，尽最大可能消除影响。否则，乙方应进一步就损失扩大部分承担违约以及赔偿责任。</w:t>
      </w:r>
    </w:p>
    <w:p>
      <w:pPr>
        <w:ind w:firstLine="420"/>
        <w:jc w:val="both"/>
      </w:pPr>
      <w:r>
        <w:rPr>
          <w:sz w:val="21"/>
        </w:rPr>
        <w:t>（八）除了中国法律法规规定其有权获得保密信息的第三方在正式要求乙方提供有关保密信息或经甲方书面同意外，在任何情况下，乙方均不得泄露保密信息（不论该保密信息从何种渠道和途径获得）。保密信息的保密期限根据甲方在保密信息上标识的期限执行（保密期限届满甲方书面通知延长的信息除外），未标识或明确保密期限的应视为为无限期（已成为公众知识的信息除外）。</w:t>
      </w:r>
    </w:p>
    <w:p>
      <w:pPr>
        <w:ind w:firstLine="420"/>
        <w:jc w:val="both"/>
      </w:pPr>
      <w:r>
        <w:rPr>
          <w:sz w:val="21"/>
        </w:rPr>
        <w:t>（九）在本项目终止后，乙方应向甲方归还所有的有形（书面材料等）保密信息，销毁所有的无形（如电子文件等）保密信息。</w:t>
      </w:r>
    </w:p>
    <w:p>
      <w:pPr>
        <w:jc w:val="both"/>
      </w:pPr>
      <w:r>
        <w:rPr>
          <w:b/>
          <w:sz w:val="21"/>
        </w:rPr>
        <w:t>三、违约责任</w:t>
      </w:r>
    </w:p>
    <w:p>
      <w:pPr>
        <w:ind w:firstLine="420"/>
        <w:jc w:val="both"/>
      </w:pPr>
      <w:r>
        <w:rPr>
          <w:sz w:val="21"/>
        </w:rPr>
        <w:t>（一）如果保密信息经由乙方或其任何雇员、代理、代表、顾问以及所有派出人员（包括因执行本合同接触保密信息的离职人员）在法律法规规定的合法范围之外泄露（不论是否属于有意泄露），不论是否已经造成甲方的实际损失，甲方均保留向乙方追究责任的权力。</w:t>
      </w:r>
    </w:p>
    <w:p>
      <w:pPr>
        <w:ind w:firstLine="420"/>
        <w:jc w:val="both"/>
      </w:pPr>
      <w:r>
        <w:rPr>
          <w:sz w:val="21"/>
        </w:rPr>
        <w:t>（二）乙方及其工作人员违反本协议的，根据具体情节和造成的后果，甲方有权对乙方采取以下一种或多种处理办法：</w:t>
      </w:r>
      <w:r>
        <w:rPr>
          <w:sz w:val="21"/>
        </w:rPr>
        <w:t xml:space="preserve"> </w:t>
      </w:r>
    </w:p>
    <w:p>
      <w:pPr>
        <w:ind w:firstLine="420"/>
        <w:jc w:val="both"/>
      </w:pPr>
      <w:r>
        <w:rPr>
          <w:sz w:val="21"/>
        </w:rPr>
        <w:t>1.扣除乙方合同履约保证金（如无履约保证金，则按照合同总价的10%支付违约金），如造成甲方损失，甲方还有权另行要求乙方赔偿甲方损失；</w:t>
      </w:r>
    </w:p>
    <w:p>
      <w:pPr>
        <w:ind w:firstLine="420"/>
        <w:jc w:val="both"/>
      </w:pPr>
      <w:r>
        <w:rPr>
          <w:sz w:val="21"/>
        </w:rPr>
        <w:t>2.甲方有权单方解除双方已签订的所有合同；</w:t>
      </w:r>
    </w:p>
    <w:p>
      <w:pPr>
        <w:ind w:firstLine="420"/>
        <w:jc w:val="both"/>
      </w:pPr>
      <w:r>
        <w:rPr>
          <w:sz w:val="21"/>
        </w:rPr>
        <w:t>3.追究乙方合同其他违约责任；</w:t>
      </w:r>
    </w:p>
    <w:p>
      <w:pPr>
        <w:ind w:firstLine="420"/>
        <w:jc w:val="both"/>
      </w:pPr>
      <w:r>
        <w:rPr>
          <w:sz w:val="21"/>
        </w:rPr>
        <w:t>4.按照合作单位和个人不诚信行为管理有关规定执行。</w:t>
      </w:r>
    </w:p>
    <w:p>
      <w:pPr>
        <w:ind w:firstLine="420"/>
        <w:jc w:val="both"/>
      </w:pPr>
      <w:r>
        <w:rPr>
          <w:sz w:val="21"/>
        </w:rPr>
        <w:t>（三）本协议受中华人民共和国大陆法律所管辖。如果乙方违反本协议，乙方同意向甲方支付因争取执行其它本协议项下的权利而发生的一切合理费用和开支（包括但不限于法院费用和律师费用等）。</w:t>
      </w:r>
    </w:p>
    <w:p>
      <w:pPr>
        <w:jc w:val="both"/>
      </w:pPr>
      <w:r>
        <w:rPr>
          <w:b/>
          <w:sz w:val="21"/>
        </w:rPr>
        <w:t>四、其他</w:t>
      </w:r>
    </w:p>
    <w:p>
      <w:pPr>
        <w:ind w:firstLine="420"/>
        <w:jc w:val="both"/>
      </w:pPr>
      <w:r>
        <w:rPr>
          <w:sz w:val="21"/>
        </w:rPr>
        <w:t>（一）本协议作为本合同的组成部分</w:t>
      </w:r>
      <w:r>
        <w:rPr>
          <w:sz w:val="21"/>
        </w:rPr>
        <w:t>,与本合同具有同等的法律效力，本协议约定与本合同不一致的部分，以本协议约定为准。本协议未约定的内容，参照本合同条款执行。</w:t>
      </w:r>
    </w:p>
    <w:p>
      <w:pPr>
        <w:ind w:firstLine="420"/>
        <w:jc w:val="both"/>
      </w:pPr>
      <w:r>
        <w:rPr>
          <w:sz w:val="21"/>
        </w:rPr>
        <w:t>（二）本协议自双方加盖公章或合同专用章后生效。</w:t>
      </w:r>
    </w:p>
    <w:p>
      <w:pPr>
        <w:jc w:val="both"/>
      </w:pPr>
    </w:p>
    <w:p/>
    <w:p/>
    <w:p>
      <w:pPr>
        <w:jc w:val="both"/>
      </w:pPr>
    </w:p>
    <w:p>
      <w:pPr>
        <w:jc w:val="both"/>
      </w:pPr>
      <w:r>
        <w:rPr>
          <w:sz w:val="21"/>
        </w:rPr>
        <w:t>甲方（盖章）：</w:t>
      </w:r>
      <w:r>
        <w:rPr>
          <w:sz w:val="21"/>
        </w:rPr>
        <w:t>广州市市场监督管理局</w:t>
      </w:r>
      <w:r>
        <w:rPr>
          <w:sz w:val="21"/>
        </w:rPr>
        <w:t xml:space="preserve"> </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p>
    <w:p>
      <w:pPr>
        <w:jc w:val="both"/>
      </w:pPr>
    </w:p>
    <w:p>
      <w:pPr>
        <w:jc w:val="both"/>
      </w:pPr>
      <w:r>
        <w:rPr>
          <w:sz w:val="21"/>
        </w:rPr>
        <w:t>乙方（盖章）：</w:t>
      </w:r>
      <w:r>
        <w:rPr>
          <w:sz w:val="24"/>
        </w:rPr>
        <w:t xml:space="preserve"> </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p>
    <w:p>
      <w:pPr>
        <w:jc w:val="both"/>
      </w:pPr>
    </w:p>
    <w:p>
      <w:pPr>
        <w:jc w:val="both"/>
      </w:pPr>
    </w:p>
    <w:p>
      <w:pPr>
        <w:jc w:val="both"/>
      </w:pPr>
      <w:r>
        <w:rPr>
          <w:sz w:val="21"/>
        </w:rPr>
        <w:t>以下空白。</w:t>
      </w:r>
    </w:p>
    <w:p>
      <w:pPr>
        <w:ind w:firstLine="480"/>
        <w:jc w:val="both"/>
      </w:pPr>
      <w:r>
        <w:rPr>
          <w:color w:val="666666"/>
          <w:sz w:val="21"/>
        </w:rPr>
        <w:t xml:space="preserve"> </w:t>
      </w:r>
    </w:p>
    <w:p>
      <w:pPr>
        <w:jc w:val="both"/>
      </w:pPr>
    </w:p>
    <w:p/>
    <w:p/>
    <w:p>
      <w:r>
        <w:rPr/>
        <w:t xml:space="preserve"> </w:t>
      </w:r>
    </w:p>
    <w:p>
      <w:pPr>
        <w:jc w:val="center"/>
      </w:pPr>
      <w:r>
        <w:rPr>
          <w:b/>
          <w:sz w:val="52"/>
        </w:rPr>
        <w:t>广州市政府采购</w:t>
      </w:r>
    </w:p>
    <w:p>
      <w:pPr>
        <w:jc w:val="both"/>
      </w:pPr>
    </w:p>
    <w:p>
      <w:pPr>
        <w:jc w:val="center"/>
      </w:pPr>
      <w:r>
        <w:rPr>
          <w:b/>
          <w:sz w:val="52"/>
        </w:rPr>
        <w:t>技术服务合同</w:t>
      </w:r>
    </w:p>
    <w:p>
      <w:pPr>
        <w:jc w:val="both"/>
      </w:pPr>
    </w:p>
    <w:p>
      <w:pPr>
        <w:jc w:val="both"/>
      </w:pPr>
    </w:p>
    <w:p>
      <w:pPr>
        <w:ind w:firstLine="239"/>
        <w:jc w:val="both"/>
      </w:pPr>
      <w:r>
        <w:rPr>
          <w:b/>
          <w:sz w:val="24"/>
        </w:rPr>
        <w:t>采购计划编号：</w:t>
      </w:r>
    </w:p>
    <w:p>
      <w:pPr>
        <w:ind w:firstLine="239"/>
        <w:jc w:val="both"/>
      </w:pPr>
      <w:r>
        <w:rPr>
          <w:b/>
          <w:sz w:val="24"/>
        </w:rPr>
        <w:t>项目编号：</w:t>
      </w:r>
    </w:p>
    <w:p>
      <w:pPr>
        <w:ind w:firstLine="241"/>
        <w:jc w:val="both"/>
      </w:pPr>
      <w:r>
        <w:rPr>
          <w:b/>
          <w:sz w:val="24"/>
        </w:rPr>
        <w:t>项目名称：</w:t>
      </w:r>
    </w:p>
    <w:p>
      <w:pPr>
        <w:ind w:firstLine="239"/>
        <w:jc w:val="both"/>
      </w:pPr>
      <w:r>
        <w:rPr>
          <w:b/>
          <w:sz w:val="24"/>
        </w:rPr>
        <w:t>签订时间：</w:t>
      </w:r>
      <w:r>
        <w:rPr>
          <w:b/>
          <w:sz w:val="24"/>
          <w:u w:val="single"/>
        </w:rPr>
        <w:t xml:space="preserve">  </w:t>
      </w:r>
      <w:r>
        <w:rPr>
          <w:b/>
          <w:sz w:val="24"/>
          <w:u w:val="single"/>
        </w:rPr>
        <w:t xml:space="preserve"> </w:t>
      </w:r>
      <w:r>
        <w:rPr>
          <w:b/>
          <w:sz w:val="24"/>
          <w:u w:val="single"/>
        </w:rPr>
        <w:t>202</w:t>
      </w:r>
      <w:r>
        <w:rPr>
          <w:b/>
          <w:sz w:val="24"/>
          <w:u w:val="single"/>
        </w:rPr>
        <w:t>2</w:t>
      </w:r>
      <w:r>
        <w:rPr>
          <w:b/>
          <w:sz w:val="24"/>
          <w:u w:val="single"/>
        </w:rPr>
        <w:t>年</w:t>
      </w:r>
      <w:r>
        <w:rPr>
          <w:b/>
          <w:sz w:val="24"/>
          <w:u w:val="single"/>
        </w:rPr>
        <w:t xml:space="preserve">  </w:t>
      </w:r>
      <w:r>
        <w:rPr>
          <w:b/>
          <w:sz w:val="24"/>
          <w:u w:val="single"/>
        </w:rPr>
        <w:t>月</w:t>
      </w:r>
      <w:r>
        <w:rPr>
          <w:b/>
          <w:sz w:val="24"/>
          <w:u w:val="single"/>
        </w:rPr>
        <w:t xml:space="preserve"> </w:t>
      </w:r>
      <w:r>
        <w:rPr>
          <w:b/>
          <w:sz w:val="24"/>
          <w:u w:val="single"/>
        </w:rPr>
        <w:t>日</w:t>
      </w:r>
      <w:r>
        <w:rPr>
          <w:b/>
          <w:sz w:val="24"/>
          <w:u w:val="single"/>
        </w:rPr>
        <w:t xml:space="preserve"> </w:t>
      </w:r>
      <w:r>
        <w:rPr>
          <w:b/>
          <w:sz w:val="24"/>
          <w:u w:val="single"/>
        </w:rPr>
        <w:t xml:space="preserve"> </w:t>
      </w:r>
      <w:r>
        <w:rPr>
          <w:b/>
          <w:sz w:val="24"/>
          <w:u w:val="single"/>
        </w:rPr>
        <w:t xml:space="preserve">    </w:t>
      </w:r>
    </w:p>
    <w:p>
      <w:pPr>
        <w:ind w:firstLine="239"/>
        <w:jc w:val="both"/>
      </w:pPr>
      <w:r>
        <w:rPr>
          <w:b/>
          <w:sz w:val="24"/>
        </w:rPr>
        <w:t>签订地点：</w:t>
      </w:r>
      <w:r>
        <w:rPr>
          <w:b/>
          <w:sz w:val="24"/>
          <w:u w:val="single"/>
        </w:rPr>
        <w:t xml:space="preserve">   </w:t>
      </w:r>
      <w:r>
        <w:rPr>
          <w:b/>
          <w:sz w:val="24"/>
          <w:u w:val="single"/>
        </w:rPr>
        <w:t>广州市市场监督管理局</w:t>
      </w:r>
      <w:r>
        <w:rPr>
          <w:b/>
          <w:sz w:val="24"/>
          <w:u w:val="single"/>
        </w:rPr>
        <w:t xml:space="preserve"> </w:t>
      </w:r>
    </w:p>
    <w:p>
      <w:pPr>
        <w:ind w:firstLine="239"/>
        <w:jc w:val="both"/>
      </w:pPr>
      <w:r>
        <w:rPr>
          <w:b/>
          <w:sz w:val="24"/>
        </w:rPr>
        <w:t>有效期限：</w:t>
      </w:r>
      <w:r>
        <w:rPr>
          <w:b/>
          <w:sz w:val="24"/>
          <w:u w:val="single"/>
        </w:rPr>
        <w:t xml:space="preserve">  </w:t>
      </w:r>
      <w:r>
        <w:rPr>
          <w:b/>
          <w:sz w:val="24"/>
          <w:u w:val="single"/>
        </w:rPr>
        <w:t xml:space="preserve">                    </w:t>
      </w:r>
    </w:p>
    <w:p>
      <w:pPr>
        <w:jc w:val="center"/>
      </w:pPr>
      <w:r>
        <w:br/>
      </w:r>
    </w:p>
    <w:p>
      <w:pPr>
        <w:jc w:val="center"/>
      </w:pPr>
    </w:p>
    <w:p>
      <w:pPr>
        <w:jc w:val="center"/>
      </w:pPr>
    </w:p>
    <w:p>
      <w:pPr>
        <w:jc w:val="center"/>
      </w:pPr>
    </w:p>
    <w:p>
      <w:pPr>
        <w:jc w:val="center"/>
      </w:pPr>
      <w:r>
        <w:br/>
      </w:r>
      <w:r>
        <w:rPr>
          <w:b/>
          <w:sz w:val="24"/>
        </w:rPr>
        <w:t>适用于采购包</w:t>
      </w:r>
      <w:r>
        <w:rPr>
          <w:b/>
          <w:sz w:val="24"/>
        </w:rPr>
        <w:t>2</w:t>
      </w:r>
    </w:p>
    <w:p/>
    <w:p>
      <w:r>
        <w:rPr>
          <w:b/>
          <w:sz w:val="21"/>
        </w:rPr>
        <w:t>技术服务合同</w:t>
      </w:r>
    </w:p>
    <w:p>
      <w:r>
        <w:rPr/>
        <w:t xml:space="preserve"> </w:t>
      </w:r>
    </w:p>
    <w:p>
      <w:pPr>
        <w:jc w:val="both"/>
      </w:pPr>
      <w:r>
        <w:rPr>
          <w:sz w:val="21"/>
        </w:rPr>
        <w:t>委托方（甲方）：</w:t>
      </w:r>
      <w:r>
        <w:rPr>
          <w:sz w:val="21"/>
          <w:u w:val="single"/>
        </w:rPr>
        <w:t xml:space="preserve">  </w:t>
      </w:r>
      <w:r>
        <w:rPr>
          <w:sz w:val="21"/>
          <w:u w:val="single"/>
        </w:rPr>
        <w:t>广州市市场监督管理局</w:t>
      </w:r>
      <w:r>
        <w:rPr>
          <w:sz w:val="21"/>
          <w:u w:val="single"/>
        </w:rPr>
        <w:t xml:space="preserve">                 </w:t>
      </w:r>
    </w:p>
    <w:p>
      <w:pPr>
        <w:ind w:firstLine="210"/>
        <w:jc w:val="both"/>
      </w:pPr>
      <w:r>
        <w:rPr>
          <w:sz w:val="21"/>
        </w:rPr>
        <w:t>住</w:t>
      </w:r>
      <w:r>
        <w:rPr>
          <w:sz w:val="21"/>
        </w:rPr>
        <w:t xml:space="preserve"> </w:t>
      </w:r>
      <w:r>
        <w:rPr>
          <w:sz w:val="21"/>
        </w:rPr>
        <w:t>所</w:t>
      </w:r>
      <w:r>
        <w:rPr>
          <w:sz w:val="21"/>
        </w:rPr>
        <w:t xml:space="preserve"> </w:t>
      </w:r>
      <w:r>
        <w:rPr>
          <w:sz w:val="21"/>
        </w:rPr>
        <w:t>地：</w:t>
      </w:r>
      <w:r>
        <w:rPr>
          <w:sz w:val="21"/>
          <w:u w:val="single"/>
        </w:rPr>
        <w:t xml:space="preserve">   </w:t>
      </w:r>
      <w:r>
        <w:rPr>
          <w:sz w:val="21"/>
          <w:u w:val="single"/>
        </w:rPr>
        <w:t>广州市天河区天河路</w:t>
      </w:r>
      <w:r>
        <w:rPr>
          <w:sz w:val="21"/>
          <w:u w:val="single"/>
        </w:rPr>
        <w:t xml:space="preserve">112号               </w:t>
      </w:r>
    </w:p>
    <w:p>
      <w:pPr>
        <w:ind w:firstLine="210"/>
        <w:jc w:val="both"/>
      </w:pPr>
      <w:r>
        <w:rPr>
          <w:sz w:val="21"/>
        </w:rPr>
        <w:t>法定代表人：</w:t>
      </w:r>
      <w:r>
        <w:rPr>
          <w:sz w:val="24"/>
          <w:u w:val="single"/>
        </w:rPr>
        <w:t xml:space="preserve">                                   </w:t>
      </w:r>
    </w:p>
    <w:p>
      <w:pPr>
        <w:ind w:firstLine="210"/>
        <w:jc w:val="both"/>
      </w:pPr>
      <w:r>
        <w:rPr>
          <w:sz w:val="21"/>
        </w:rPr>
        <w:t>项目联系人：</w:t>
      </w:r>
      <w:r>
        <w:rPr>
          <w:sz w:val="24"/>
          <w:u w:val="single"/>
        </w:rPr>
        <w:t xml:space="preserve">                                    </w:t>
      </w:r>
    </w:p>
    <w:p>
      <w:pPr>
        <w:ind w:firstLine="210"/>
        <w:jc w:val="both"/>
      </w:pPr>
      <w:r>
        <w:rPr>
          <w:sz w:val="21"/>
        </w:rPr>
        <w:t>通讯</w:t>
      </w:r>
      <w:r>
        <w:rPr>
          <w:sz w:val="21"/>
        </w:rPr>
        <w:t xml:space="preserve"> </w:t>
      </w:r>
      <w:r>
        <w:rPr>
          <w:sz w:val="21"/>
        </w:rPr>
        <w:t>地址</w:t>
      </w:r>
      <w:r>
        <w:rPr>
          <w:sz w:val="21"/>
        </w:rPr>
        <w:t>:</w:t>
      </w:r>
      <w:r>
        <w:rPr>
          <w:sz w:val="21"/>
          <w:u w:val="single"/>
        </w:rPr>
        <w:t xml:space="preserve"> </w:t>
      </w:r>
      <w:r>
        <w:rPr>
          <w:sz w:val="21"/>
          <w:u w:val="single"/>
        </w:rPr>
        <w:t>广州市越秀区越秀北路</w:t>
      </w:r>
      <w:r>
        <w:rPr>
          <w:sz w:val="21"/>
          <w:u w:val="single"/>
        </w:rPr>
        <w:t xml:space="preserve">311号               </w:t>
      </w:r>
    </w:p>
    <w:p>
      <w:pPr>
        <w:jc w:val="both"/>
      </w:pPr>
      <w:r>
        <w:rPr>
          <w:sz w:val="21"/>
        </w:rPr>
        <w:t>电</w:t>
      </w:r>
      <w:r>
        <w:rPr>
          <w:sz w:val="21"/>
        </w:rPr>
        <w:t xml:space="preserve">     </w:t>
      </w:r>
      <w:r>
        <w:rPr>
          <w:sz w:val="21"/>
        </w:rPr>
        <w:t>话：</w:t>
      </w:r>
      <w:r>
        <w:rPr>
          <w:sz w:val="24"/>
          <w:u w:val="single"/>
        </w:rPr>
        <w:t xml:space="preserve">     </w:t>
      </w:r>
      <w:r>
        <w:rPr>
          <w:sz w:val="24"/>
          <w:u w:val="single"/>
        </w:rPr>
        <w:t xml:space="preserve">         </w:t>
      </w:r>
      <w:r>
        <w:rPr>
          <w:sz w:val="24"/>
        </w:rPr>
        <w:t xml:space="preserve">      </w:t>
      </w:r>
      <w:r>
        <w:rPr>
          <w:sz w:val="21"/>
        </w:rPr>
        <w:t>传</w:t>
      </w:r>
      <w:r>
        <w:rPr>
          <w:sz w:val="21"/>
        </w:rPr>
        <w:t xml:space="preserve">   </w:t>
      </w:r>
      <w:r>
        <w:rPr>
          <w:sz w:val="21"/>
        </w:rPr>
        <w:t>真：</w:t>
      </w:r>
      <w:r>
        <w:rPr>
          <w:sz w:val="24"/>
          <w:u w:val="single"/>
        </w:rPr>
        <w:t xml:space="preserve"> </w:t>
      </w:r>
      <w:r>
        <w:rPr>
          <w:sz w:val="24"/>
          <w:u w:val="single"/>
        </w:rPr>
        <w:t xml:space="preserve">           </w:t>
      </w:r>
    </w:p>
    <w:p/>
    <w:p>
      <w:pPr>
        <w:jc w:val="both"/>
      </w:pPr>
      <w:r>
        <w:rPr>
          <w:sz w:val="21"/>
        </w:rPr>
        <w:t>受托方（乙方）：</w:t>
      </w:r>
      <w:r>
        <w:rPr>
          <w:sz w:val="24"/>
          <w:u w:val="single"/>
        </w:rPr>
        <w:t xml:space="preserve">        </w:t>
      </w:r>
      <w:r>
        <w:rPr>
          <w:sz w:val="24"/>
          <w:u w:val="single"/>
        </w:rPr>
        <w:t xml:space="preserve">                      </w:t>
      </w:r>
      <w:r>
        <w:rPr>
          <w:sz w:val="24"/>
          <w:u w:val="single"/>
        </w:rPr>
        <w:t xml:space="preserve">   </w:t>
      </w:r>
    </w:p>
    <w:p>
      <w:pPr>
        <w:ind w:firstLine="210"/>
        <w:jc w:val="both"/>
      </w:pPr>
      <w:r>
        <w:rPr>
          <w:sz w:val="21"/>
        </w:rPr>
        <w:t>住</w:t>
      </w:r>
      <w:r>
        <w:rPr>
          <w:sz w:val="21"/>
        </w:rPr>
        <w:t xml:space="preserve"> </w:t>
      </w:r>
      <w:r>
        <w:rPr>
          <w:sz w:val="21"/>
        </w:rPr>
        <w:t>所</w:t>
      </w:r>
      <w:r>
        <w:rPr>
          <w:sz w:val="21"/>
        </w:rPr>
        <w:t xml:space="preserve"> </w:t>
      </w:r>
      <w:r>
        <w:rPr>
          <w:sz w:val="21"/>
        </w:rPr>
        <w:t>地：</w:t>
      </w:r>
      <w:r>
        <w:rPr>
          <w:sz w:val="24"/>
          <w:u w:val="single"/>
        </w:rPr>
        <w:t xml:space="preserve">     </w:t>
      </w:r>
      <w:r>
        <w:rPr>
          <w:sz w:val="24"/>
          <w:u w:val="single"/>
        </w:rPr>
        <w:t xml:space="preserve">                               </w:t>
      </w:r>
    </w:p>
    <w:p>
      <w:pPr>
        <w:ind w:firstLine="210"/>
        <w:jc w:val="both"/>
      </w:pPr>
      <w:r>
        <w:rPr>
          <w:sz w:val="21"/>
        </w:rPr>
        <w:t>法定代表人：</w:t>
      </w:r>
      <w:r>
        <w:rPr>
          <w:sz w:val="24"/>
          <w:u w:val="single"/>
        </w:rPr>
        <w:t xml:space="preserve">                                    </w:t>
      </w:r>
    </w:p>
    <w:p>
      <w:pPr>
        <w:ind w:firstLine="210"/>
        <w:jc w:val="both"/>
      </w:pPr>
      <w:r>
        <w:rPr>
          <w:sz w:val="21"/>
        </w:rPr>
        <w:t>项目联系人：</w:t>
      </w:r>
      <w:r>
        <w:rPr>
          <w:sz w:val="24"/>
          <w:u w:val="single"/>
        </w:rPr>
        <w:t xml:space="preserve">                                    </w:t>
      </w:r>
    </w:p>
    <w:p>
      <w:pPr>
        <w:ind w:firstLine="210"/>
        <w:jc w:val="both"/>
      </w:pPr>
      <w:r>
        <w:rPr>
          <w:sz w:val="21"/>
        </w:rPr>
        <w:t>通讯</w:t>
      </w:r>
      <w:r>
        <w:rPr>
          <w:sz w:val="21"/>
        </w:rPr>
        <w:t xml:space="preserve"> </w:t>
      </w:r>
      <w:r>
        <w:rPr>
          <w:sz w:val="21"/>
        </w:rPr>
        <w:t>地址：</w:t>
      </w:r>
      <w:r>
        <w:rPr>
          <w:sz w:val="24"/>
          <w:u w:val="single"/>
        </w:rPr>
        <w:t xml:space="preserve">    </w:t>
      </w:r>
      <w:r>
        <w:rPr>
          <w:sz w:val="24"/>
          <w:u w:val="single"/>
        </w:rPr>
        <w:t xml:space="preserve">                                </w:t>
      </w:r>
    </w:p>
    <w:p>
      <w:pPr>
        <w:ind w:firstLine="327"/>
        <w:jc w:val="both"/>
      </w:pPr>
      <w:r>
        <w:rPr>
          <w:sz w:val="21"/>
        </w:rPr>
        <w:t>电</w:t>
      </w:r>
      <w:r>
        <w:rPr>
          <w:sz w:val="21"/>
        </w:rPr>
        <w:t xml:space="preserve">     </w:t>
      </w:r>
      <w:r>
        <w:rPr>
          <w:sz w:val="21"/>
        </w:rPr>
        <w:t>话：</w:t>
      </w:r>
      <w:r>
        <w:rPr>
          <w:sz w:val="24"/>
          <w:u w:val="single"/>
        </w:rPr>
        <w:t xml:space="preserve">  </w:t>
      </w:r>
      <w:r>
        <w:rPr>
          <w:sz w:val="24"/>
          <w:u w:val="single"/>
        </w:rPr>
        <w:t xml:space="preserve">                </w:t>
      </w:r>
      <w:r>
        <w:rPr>
          <w:sz w:val="21"/>
        </w:rPr>
        <w:t>传</w:t>
      </w:r>
      <w:r>
        <w:rPr>
          <w:sz w:val="21"/>
        </w:rPr>
        <w:t xml:space="preserve">   </w:t>
      </w:r>
      <w:r>
        <w:rPr>
          <w:sz w:val="21"/>
        </w:rPr>
        <w:t>真：</w:t>
      </w:r>
      <w:r>
        <w:rPr>
          <w:sz w:val="21"/>
          <w:u w:val="single"/>
        </w:rPr>
        <w:t xml:space="preserve"> </w:t>
      </w:r>
      <w:r>
        <w:rPr>
          <w:sz w:val="21"/>
          <w:u w:val="single"/>
        </w:rPr>
        <w:t>0757-66866542</w:t>
      </w:r>
    </w:p>
    <w:p>
      <w:pPr>
        <w:ind w:firstLine="327"/>
        <w:jc w:val="both"/>
      </w:pPr>
      <w:r>
        <w:rPr>
          <w:sz w:val="21"/>
        </w:rPr>
        <w:t>电子</w:t>
      </w:r>
      <w:r>
        <w:rPr>
          <w:sz w:val="21"/>
        </w:rPr>
        <w:t xml:space="preserve"> </w:t>
      </w:r>
      <w:r>
        <w:rPr>
          <w:sz w:val="21"/>
        </w:rPr>
        <w:t>信箱：</w:t>
      </w:r>
      <w:r>
        <w:rPr>
          <w:sz w:val="24"/>
          <w:u w:val="single"/>
        </w:rPr>
        <w:t xml:space="preserve">                          </w:t>
      </w:r>
    </w:p>
    <w:p/>
    <w:p>
      <w:pPr>
        <w:ind w:firstLine="420"/>
        <w:jc w:val="both"/>
      </w:pPr>
      <w:r>
        <w:rPr>
          <w:sz w:val="21"/>
        </w:rPr>
        <w:t>本合同甲方委托乙方就</w:t>
      </w:r>
      <w:r>
        <w:rPr>
          <w:sz w:val="24"/>
          <w:u w:val="single"/>
        </w:rPr>
        <w:t xml:space="preserve"> </w:t>
      </w:r>
      <w:r>
        <w:rPr>
          <w:sz w:val="21"/>
          <w:u w:val="single"/>
        </w:rPr>
        <w:t>XX项</w:t>
      </w:r>
      <w:r>
        <w:rPr>
          <w:sz w:val="21"/>
          <w:u w:val="single"/>
        </w:rPr>
        <w:t>目（包组</w:t>
      </w:r>
      <w:r>
        <w:rPr>
          <w:sz w:val="21"/>
          <w:u w:val="single"/>
        </w:rPr>
        <w:t>2）项目</w:t>
      </w:r>
      <w:r>
        <w:rPr>
          <w:sz w:val="21"/>
        </w:rPr>
        <w:t>进行技术服务，并支付相应的技术服务报酬。双方经过平等协商，在真实、充分地表达各自意愿的基础上，达成如下协议，并由双方共同恪守。</w:t>
      </w:r>
    </w:p>
    <w:p>
      <w:pPr>
        <w:ind w:firstLine="422"/>
        <w:jc w:val="both"/>
      </w:pPr>
      <w:r>
        <w:rPr>
          <w:b/>
          <w:sz w:val="21"/>
        </w:rPr>
        <w:t>第一条</w:t>
      </w:r>
      <w:r>
        <w:rPr>
          <w:sz w:val="21"/>
        </w:rPr>
        <w:t>甲方委托乙方进行技术服务的内容如下：</w:t>
      </w:r>
    </w:p>
    <w:p>
      <w:pPr>
        <w:ind w:firstLine="420"/>
        <w:jc w:val="both"/>
      </w:pPr>
      <w:r>
        <w:rPr>
          <w:sz w:val="21"/>
        </w:rPr>
        <w:t>技术服务的目标：</w:t>
      </w:r>
      <w:r>
        <w:rPr>
          <w:sz w:val="21"/>
        </w:rPr>
        <w:t>对电梯日常维护保养质量进行技术性检查。</w:t>
      </w:r>
    </w:p>
    <w:p>
      <w:pPr>
        <w:ind w:firstLine="420"/>
        <w:jc w:val="both"/>
      </w:pPr>
      <w:r>
        <w:rPr>
          <w:sz w:val="21"/>
        </w:rPr>
        <w:t>技术服务的内容：</w:t>
      </w:r>
      <w:r>
        <w:rPr>
          <w:sz w:val="21"/>
        </w:rPr>
        <w:t>由甲方组织，选取一定比例的电梯，委托检验机构依照通用检验规则中若干指标对电梯开展监督检验抽查，最终形成《电梯监督检验抽查结果汇总表》和工作总结。</w:t>
      </w:r>
    </w:p>
    <w:p>
      <w:pPr>
        <w:ind w:firstLine="420"/>
        <w:jc w:val="both"/>
      </w:pPr>
      <w:r>
        <w:rPr>
          <w:sz w:val="21"/>
        </w:rPr>
        <w:t>技术服务的方式：</w:t>
      </w:r>
    </w:p>
    <w:p>
      <w:pPr>
        <w:ind w:firstLine="420"/>
        <w:jc w:val="both"/>
      </w:pPr>
      <w:r>
        <w:rPr>
          <w:sz w:val="21"/>
        </w:rPr>
        <w:t>1. 本项目需依照《广州市电梯安全管理办法》等法规、安全技术规范及有关规定开展实施。</w:t>
      </w:r>
    </w:p>
    <w:p>
      <w:pPr>
        <w:ind w:firstLine="420"/>
        <w:jc w:val="both"/>
      </w:pPr>
      <w:r>
        <w:rPr>
          <w:sz w:val="21"/>
        </w:rPr>
        <w:t>2.监督抽查地点：广州行政区域内，电梯监督检验抽查任务由甲方组织，乙方在合同签署后 3 天内组织并施行抽查工作。抽查范围主要为酒店、住宅小区等公共聚集场所或涉及重大社会活动电梯。</w:t>
      </w:r>
    </w:p>
    <w:p>
      <w:pPr>
        <w:ind w:firstLine="420"/>
        <w:jc w:val="both"/>
      </w:pPr>
      <w:r>
        <w:rPr>
          <w:sz w:val="21"/>
        </w:rPr>
        <w:t>3.乙方应当根据有关法律、法规、安全技术规范，编制抽查方案。抽查方案应当科学、 高效、准确、便捷，符合电梯运行规律，方案包含抽查范围建议、技术人员、检测工具、安全评估方案、车辆配置（需考虑项目地区限行因素）、突发事件处置等要素。</w:t>
      </w:r>
    </w:p>
    <w:p>
      <w:pPr>
        <w:ind w:firstLine="420"/>
        <w:jc w:val="both"/>
      </w:pPr>
      <w:r>
        <w:rPr>
          <w:sz w:val="21"/>
        </w:rPr>
        <w:t>4.乙方应当协助特种设备安全监察部门、电梯使用管理单位、电梯维保企业对监督检验抽查中发现的不符合项目整改情况进行复检、确认，复检确认费用包含在总体费用中，采购人不另行支付费用。乙方不得向使用单位、维保单位收取费用。</w:t>
      </w:r>
    </w:p>
    <w:p>
      <w:pPr>
        <w:ind w:firstLine="420"/>
        <w:jc w:val="both"/>
      </w:pPr>
      <w:r>
        <w:rPr>
          <w:sz w:val="21"/>
        </w:rPr>
        <w:t>5..涉及隐患排查等突发情况时能迅速组织力量响应，上述突发情况包括但不限于有关部门组织的隐患排查、台风暴雨天气期间预防性检验、重大活动举办期间的电梯监督检验抽查等。</w:t>
      </w:r>
    </w:p>
    <w:p>
      <w:pPr>
        <w:ind w:firstLine="420"/>
        <w:jc w:val="both"/>
      </w:pPr>
      <w:r>
        <w:rPr>
          <w:sz w:val="21"/>
        </w:rPr>
        <w:t>6.乙方拟投入监督检验抽查工作人员应当熟悉电梯监督检验抽查项目内容、判定依据、并对相关行政监管法规要求、工作流程有一定认识。</w:t>
      </w:r>
    </w:p>
    <w:p>
      <w:pPr>
        <w:ind w:firstLine="420"/>
        <w:jc w:val="both"/>
      </w:pPr>
      <w:r>
        <w:rPr>
          <w:sz w:val="21"/>
        </w:rPr>
        <w:t>7.乙方依照本项目约定项目开展抽查时，发现被抽查电梯有改造、重大修理情况但未能提供施工告知手续及改造、重大修理监督检验报告的，应当立即依照《电梯监督检验和定期检验规则--曳引与强制驱动电梯》、《电梯监督检验和定期检验规则--自动扶梯与自动人行道》《电梯监督检验和定期检验规则-消防员电梯》、《电梯监督检验和定期检验规则—防爆电梯》、《电梯监督检验和定期检验规则-液压电梯》、《电梯监督检验和定期检验规则-杂物电梯》等安全技术规范中关于监督检验的项目、方法进行检验，出具监督检验报告，并在发现该种行为后一个工作日内向特种设备安全监管部门报告。</w:t>
      </w:r>
    </w:p>
    <w:p>
      <w:pPr>
        <w:ind w:firstLine="420"/>
        <w:jc w:val="both"/>
      </w:pPr>
      <w:r>
        <w:rPr>
          <w:sz w:val="21"/>
        </w:rPr>
        <w:t>8.监督检验抽查工作完成后15 日内，乙方应当向甲方提交监督检验抽查报告。</w:t>
      </w:r>
    </w:p>
    <w:p>
      <w:pPr>
        <w:ind w:firstLine="420"/>
        <w:jc w:val="both"/>
      </w:pPr>
      <w:r>
        <w:rPr>
          <w:sz w:val="21"/>
        </w:rPr>
        <w:t>9.抽查电梯涉及新型冠状病毒疫情防控区域的隔离酒店、隔离区等场所的，乙方应当在完善相关防疫措施后进行抽查，并在接到抽查任务书面通知之日起5个工作日内完成抽查，出具报告。相应检验人员应在检验结束后，按疫情防控要求进行集中隔离等健康管理。</w:t>
      </w:r>
    </w:p>
    <w:p>
      <w:pPr>
        <w:ind w:firstLine="420"/>
        <w:jc w:val="left"/>
      </w:pPr>
      <w:r>
        <w:rPr>
          <w:sz w:val="21"/>
        </w:rPr>
        <w:t>10.乙方应当为参与本项目的检验人员配备统一工作服、劳保鞋。工作服应大方得体，符合检测单位工作要求，上装应当为浅蓝色、浅灰色等淡色系列，下装应为深蓝、深黑等深色系列。</w:t>
      </w:r>
    </w:p>
    <w:p>
      <w:pPr>
        <w:ind w:firstLine="420"/>
        <w:jc w:val="left"/>
      </w:pPr>
      <w:r>
        <w:rPr>
          <w:sz w:val="21"/>
        </w:rPr>
        <w:t>11.乙方应当为本项目提供工作用车，车辆为 5 座小汽车或 6-11 座汽车，车辆外观大方得体，符合监督检验抽查工作形象，车身显著位置应用耐久性油漆喷涂检测单位名称、标志，便于识别。</w:t>
      </w:r>
    </w:p>
    <w:p>
      <w:pPr>
        <w:ind w:firstLine="420"/>
        <w:jc w:val="left"/>
      </w:pPr>
      <w:r>
        <w:rPr>
          <w:sz w:val="21"/>
        </w:rPr>
        <w:t>12.</w:t>
      </w:r>
      <w:r>
        <w:rPr>
          <w:sz w:val="21"/>
        </w:rPr>
        <w:t>对甲方指定的电梯进行制动器、自动扶梯附加制动器、限速器等进行性能检验，总体数量不少于</w:t>
      </w:r>
      <w:r>
        <w:rPr>
          <w:sz w:val="21"/>
        </w:rPr>
        <w:t>15台（内容包括制动器拆解、制动器连续无障碍工作时间试验、扶梯制动距离试验，等）。上述试验甲方不另行支付费用。</w:t>
      </w:r>
    </w:p>
    <w:p>
      <w:pPr>
        <w:ind w:firstLine="420"/>
        <w:jc w:val="left"/>
      </w:pPr>
      <w:r>
        <w:rPr>
          <w:sz w:val="21"/>
        </w:rPr>
        <w:t>13.</w:t>
      </w:r>
      <w:r>
        <w:rPr>
          <w:sz w:val="21"/>
        </w:rPr>
        <w:t>对甲方指定的电梯进行电梯整机及部件进行电磁兼容抗干扰试验（内容包括静电放电抗干扰、浪涌抗干扰、主电源谐波、射频场感应，等）总数量不少于</w:t>
      </w:r>
      <w:r>
        <w:rPr>
          <w:sz w:val="21"/>
        </w:rPr>
        <w:t>20台。上述试验甲方不另行支付费用。</w:t>
      </w:r>
    </w:p>
    <w:p>
      <w:pPr>
        <w:ind w:firstLine="420"/>
        <w:jc w:val="both"/>
      </w:pPr>
      <w:r>
        <w:rPr>
          <w:sz w:val="21"/>
        </w:rPr>
        <w:t>14.</w:t>
      </w:r>
      <w:r>
        <w:rPr>
          <w:sz w:val="21"/>
        </w:rPr>
        <w:t>本项目设定质量保证期，质保期为任务验收完成后</w:t>
      </w:r>
      <w:r>
        <w:rPr>
          <w:sz w:val="21"/>
        </w:rPr>
        <w:t>5 个月。主要内容为项目现场复核、报告复核、技术咨询回应等。</w:t>
      </w:r>
    </w:p>
    <w:p>
      <w:pPr>
        <w:ind w:firstLine="628"/>
        <w:jc w:val="both"/>
      </w:pPr>
      <w:r>
        <w:rPr>
          <w:b/>
          <w:sz w:val="21"/>
        </w:rPr>
        <w:t>第二条</w:t>
      </w:r>
      <w:r>
        <w:rPr>
          <w:sz w:val="21"/>
        </w:rPr>
        <w:t xml:space="preserve">  </w:t>
      </w:r>
      <w:r>
        <w:rPr>
          <w:sz w:val="21"/>
        </w:rPr>
        <w:t>乙方应按下列要求完成技术服务工作：</w:t>
      </w:r>
    </w:p>
    <w:p>
      <w:pPr>
        <w:ind w:firstLine="420"/>
        <w:jc w:val="both"/>
      </w:pPr>
      <w:r>
        <w:rPr>
          <w:sz w:val="21"/>
        </w:rPr>
        <w:t>（一）技术服务地点：</w:t>
      </w:r>
      <w:r>
        <w:rPr>
          <w:sz w:val="21"/>
          <w:u w:val="single"/>
        </w:rPr>
        <w:t>广州市辖区</w:t>
      </w:r>
      <w:r>
        <w:rPr>
          <w:sz w:val="21"/>
          <w:u w:val="single"/>
        </w:rPr>
        <w:t xml:space="preserve">         </w:t>
      </w:r>
    </w:p>
    <w:p>
      <w:pPr>
        <w:ind w:firstLine="420"/>
        <w:jc w:val="both"/>
      </w:pPr>
      <w:r>
        <w:rPr>
          <w:sz w:val="21"/>
        </w:rPr>
        <w:t>（二）技术服务期限：</w:t>
      </w:r>
      <w:r>
        <w:rPr>
          <w:sz w:val="21"/>
          <w:u w:val="single"/>
        </w:rPr>
        <w:t>自合同签订之日起至</w:t>
      </w:r>
      <w:r>
        <w:rPr>
          <w:sz w:val="21"/>
          <w:u w:val="single"/>
        </w:rPr>
        <w:t>202</w:t>
      </w:r>
      <w:r>
        <w:rPr>
          <w:sz w:val="21"/>
          <w:u w:val="single"/>
        </w:rPr>
        <w:t>4</w:t>
      </w:r>
      <w:r>
        <w:rPr>
          <w:sz w:val="21"/>
          <w:u w:val="single"/>
        </w:rPr>
        <w:t>年</w:t>
      </w:r>
      <w:r>
        <w:rPr>
          <w:sz w:val="21"/>
          <w:u w:val="single"/>
        </w:rPr>
        <w:t>3</w:t>
      </w:r>
      <w:r>
        <w:rPr>
          <w:sz w:val="21"/>
          <w:u w:val="single"/>
        </w:rPr>
        <w:t>月</w:t>
      </w:r>
      <w:r>
        <w:rPr>
          <w:sz w:val="21"/>
          <w:u w:val="single"/>
        </w:rPr>
        <w:t>31</w:t>
      </w:r>
      <w:r>
        <w:rPr>
          <w:sz w:val="21"/>
          <w:u w:val="single"/>
        </w:rPr>
        <w:t>日。</w:t>
      </w:r>
    </w:p>
    <w:p>
      <w:pPr>
        <w:ind w:firstLine="210"/>
        <w:jc w:val="left"/>
      </w:pPr>
      <w:r>
        <w:rPr>
          <w:sz w:val="21"/>
        </w:rPr>
        <w:t>（三）技术服务进度：</w:t>
      </w:r>
      <w:r>
        <w:rPr>
          <w:sz w:val="21"/>
        </w:rPr>
        <w:t>202</w:t>
      </w:r>
      <w:r>
        <w:rPr>
          <w:sz w:val="21"/>
        </w:rPr>
        <w:t>3</w:t>
      </w:r>
      <w:r>
        <w:rPr>
          <w:sz w:val="21"/>
        </w:rPr>
        <w:t>年</w:t>
      </w:r>
      <w:r>
        <w:rPr>
          <w:sz w:val="21"/>
        </w:rPr>
        <w:t>5</w:t>
      </w:r>
      <w:r>
        <w:rPr>
          <w:sz w:val="21"/>
        </w:rPr>
        <w:t>月</w:t>
      </w:r>
      <w:r>
        <w:rPr>
          <w:sz w:val="21"/>
        </w:rPr>
        <w:t>31日前，完成</w:t>
      </w:r>
      <w:r>
        <w:rPr>
          <w:sz w:val="21"/>
        </w:rPr>
        <w:t>264</w:t>
      </w:r>
      <w:r>
        <w:rPr>
          <w:sz w:val="21"/>
        </w:rPr>
        <w:t>台抽查；第二节点：</w:t>
      </w:r>
      <w:r>
        <w:rPr>
          <w:sz w:val="21"/>
        </w:rPr>
        <w:t>202</w:t>
      </w:r>
      <w:r>
        <w:rPr>
          <w:sz w:val="21"/>
        </w:rPr>
        <w:t>3</w:t>
      </w:r>
      <w:r>
        <w:rPr>
          <w:sz w:val="21"/>
        </w:rPr>
        <w:t>年</w:t>
      </w:r>
      <w:r>
        <w:rPr>
          <w:sz w:val="21"/>
        </w:rPr>
        <w:t>8月31日前，完成</w:t>
      </w:r>
      <w:r>
        <w:rPr>
          <w:sz w:val="21"/>
        </w:rPr>
        <w:t>462</w:t>
      </w:r>
      <w:r>
        <w:rPr>
          <w:sz w:val="21"/>
        </w:rPr>
        <w:t>台抽查；第三节点</w:t>
      </w:r>
      <w:r>
        <w:rPr>
          <w:sz w:val="21"/>
        </w:rPr>
        <w:t>202</w:t>
      </w:r>
      <w:r>
        <w:rPr>
          <w:sz w:val="21"/>
        </w:rPr>
        <w:t>3</w:t>
      </w:r>
      <w:r>
        <w:rPr>
          <w:sz w:val="21"/>
        </w:rPr>
        <w:t>年</w:t>
      </w:r>
      <w:r>
        <w:rPr>
          <w:sz w:val="21"/>
        </w:rPr>
        <w:t>11</w:t>
      </w:r>
      <w:r>
        <w:rPr>
          <w:sz w:val="21"/>
        </w:rPr>
        <w:t>月</w:t>
      </w:r>
      <w:r>
        <w:rPr>
          <w:sz w:val="21"/>
        </w:rPr>
        <w:t>30日前，完成</w:t>
      </w:r>
      <w:r>
        <w:rPr>
          <w:sz w:val="21"/>
        </w:rPr>
        <w:t>660</w:t>
      </w:r>
      <w:r>
        <w:rPr>
          <w:sz w:val="21"/>
        </w:rPr>
        <w:t>台抽查；第四节点；</w:t>
      </w:r>
      <w:r>
        <w:rPr>
          <w:sz w:val="21"/>
        </w:rPr>
        <w:t>202</w:t>
      </w:r>
      <w:r>
        <w:rPr>
          <w:sz w:val="21"/>
        </w:rPr>
        <w:t>4</w:t>
      </w:r>
      <w:r>
        <w:rPr>
          <w:sz w:val="21"/>
        </w:rPr>
        <w:t>年</w:t>
      </w:r>
      <w:r>
        <w:rPr>
          <w:sz w:val="21"/>
        </w:rPr>
        <w:t>2</w:t>
      </w:r>
      <w:r>
        <w:rPr>
          <w:sz w:val="21"/>
        </w:rPr>
        <w:t>月</w:t>
      </w:r>
      <w:r>
        <w:rPr>
          <w:sz w:val="21"/>
        </w:rPr>
        <w:t>29</w:t>
      </w:r>
      <w:r>
        <w:rPr>
          <w:sz w:val="21"/>
        </w:rPr>
        <w:t>日前，完成</w:t>
      </w:r>
      <w:r>
        <w:rPr>
          <w:sz w:val="21"/>
        </w:rPr>
        <w:t>795</w:t>
      </w:r>
      <w:r>
        <w:rPr>
          <w:sz w:val="21"/>
        </w:rPr>
        <w:t>台抽查；</w:t>
      </w:r>
      <w:r>
        <w:rPr>
          <w:sz w:val="21"/>
        </w:rPr>
        <w:t>第五节点：</w:t>
      </w:r>
      <w:r>
        <w:rPr>
          <w:sz w:val="21"/>
        </w:rPr>
        <w:t>202</w:t>
      </w:r>
      <w:r>
        <w:rPr>
          <w:sz w:val="21"/>
        </w:rPr>
        <w:t>4</w:t>
      </w:r>
      <w:r>
        <w:rPr>
          <w:sz w:val="21"/>
        </w:rPr>
        <w:t>年</w:t>
      </w:r>
      <w:r>
        <w:rPr>
          <w:sz w:val="21"/>
        </w:rPr>
        <w:t>3</w:t>
      </w:r>
      <w:r>
        <w:rPr>
          <w:sz w:val="21"/>
        </w:rPr>
        <w:t>月</w:t>
      </w:r>
      <w:r>
        <w:rPr>
          <w:sz w:val="21"/>
        </w:rPr>
        <w:t>15日前，完成报告出具等所有包组服务内容</w:t>
      </w:r>
    </w:p>
    <w:p>
      <w:pPr>
        <w:ind w:firstLine="422"/>
        <w:jc w:val="both"/>
      </w:pPr>
      <w:r>
        <w:rPr>
          <w:b/>
          <w:sz w:val="21"/>
        </w:rPr>
        <w:t>第三条</w:t>
      </w:r>
      <w:r>
        <w:rPr>
          <w:sz w:val="21"/>
        </w:rPr>
        <w:t xml:space="preserve">  </w:t>
      </w:r>
      <w:r>
        <w:rPr>
          <w:sz w:val="21"/>
        </w:rPr>
        <w:t>为保证乙方有效进行技术服务工作，甲方应当向乙方提供下列工作条件和协作事项：</w:t>
      </w:r>
    </w:p>
    <w:p>
      <w:pPr>
        <w:ind w:firstLine="420"/>
        <w:jc w:val="both"/>
      </w:pPr>
      <w:r>
        <w:rPr>
          <w:sz w:val="21"/>
        </w:rPr>
        <w:t>（一）提供技术资料：</w:t>
      </w:r>
    </w:p>
    <w:p>
      <w:pPr>
        <w:ind w:firstLine="420"/>
        <w:jc w:val="both"/>
      </w:pPr>
      <w:r>
        <w:rPr>
          <w:sz w:val="21"/>
        </w:rPr>
        <w:t xml:space="preserve">1.抽查设备详细信息。                           </w:t>
      </w:r>
    </w:p>
    <w:p>
      <w:pPr>
        <w:ind w:firstLine="420"/>
        <w:jc w:val="both"/>
      </w:pPr>
      <w:r>
        <w:rPr>
          <w:sz w:val="21"/>
        </w:rPr>
        <w:t>2.</w:t>
      </w:r>
      <w:r>
        <w:rPr>
          <w:sz w:val="21"/>
          <w:u w:val="single"/>
        </w:rPr>
        <w:t>《在用电梯监督检验委托书》、《在用电梯监督检验结果通知书》、《电梯停用意见书》、《在用电梯监督检验抽查结果汇总表》等资料的必要格式。</w:t>
      </w:r>
      <w:r>
        <w:rPr>
          <w:sz w:val="24"/>
        </w:rPr>
        <w:t xml:space="preserve"> </w:t>
      </w:r>
    </w:p>
    <w:p>
      <w:pPr>
        <w:ind w:firstLine="420"/>
        <w:jc w:val="both"/>
      </w:pPr>
      <w:r>
        <w:rPr>
          <w:sz w:val="21"/>
        </w:rPr>
        <w:t>（二）提供工作条件：</w:t>
      </w:r>
    </w:p>
    <w:p>
      <w:pPr>
        <w:ind w:firstLine="630"/>
        <w:jc w:val="both"/>
      </w:pPr>
      <w:r>
        <w:rPr>
          <w:sz w:val="21"/>
          <w:u w:val="single"/>
        </w:rPr>
        <w:t>1.相应的联络人员。 2.必要的行政支持。</w:t>
      </w:r>
      <w:r>
        <w:rPr>
          <w:sz w:val="24"/>
        </w:rPr>
        <w:t xml:space="preserve">                            </w:t>
      </w:r>
    </w:p>
    <w:p>
      <w:pPr>
        <w:ind w:firstLine="420"/>
        <w:jc w:val="both"/>
      </w:pPr>
      <w:r>
        <w:rPr>
          <w:sz w:val="21"/>
        </w:rPr>
        <w:t>（三）甲方提供上述工作条件和协作事项的时间及方式：</w:t>
      </w:r>
      <w:r>
        <w:rPr>
          <w:sz w:val="21"/>
          <w:u w:val="single"/>
        </w:rPr>
        <w:t xml:space="preserve"> </w:t>
      </w:r>
      <w:r>
        <w:rPr>
          <w:sz w:val="21"/>
          <w:u w:val="single"/>
        </w:rPr>
        <w:t>2022年</w:t>
      </w:r>
      <w:r>
        <w:rPr>
          <w:sz w:val="24"/>
          <w:u w:val="single"/>
        </w:rPr>
        <w:t xml:space="preserve">  </w:t>
      </w:r>
      <w:r>
        <w:rPr>
          <w:sz w:val="21"/>
          <w:u w:val="single"/>
        </w:rPr>
        <w:t>月至</w:t>
      </w:r>
      <w:r>
        <w:rPr>
          <w:sz w:val="21"/>
          <w:u w:val="single"/>
        </w:rPr>
        <w:t>202</w:t>
      </w:r>
      <w:r>
        <w:rPr>
          <w:sz w:val="21"/>
          <w:u w:val="single"/>
        </w:rPr>
        <w:t>4</w:t>
      </w:r>
      <w:r>
        <w:rPr>
          <w:sz w:val="21"/>
          <w:u w:val="single"/>
        </w:rPr>
        <w:t>年</w:t>
      </w:r>
      <w:r>
        <w:rPr>
          <w:sz w:val="24"/>
          <w:u w:val="single"/>
        </w:rPr>
        <w:t xml:space="preserve">   </w:t>
      </w:r>
      <w:r>
        <w:rPr>
          <w:sz w:val="21"/>
          <w:u w:val="single"/>
        </w:rPr>
        <w:t>月</w:t>
      </w:r>
      <w:r>
        <w:rPr>
          <w:sz w:val="24"/>
        </w:rPr>
        <w:t xml:space="preserve">                        </w:t>
      </w:r>
    </w:p>
    <w:p>
      <w:pPr>
        <w:ind w:firstLine="632"/>
        <w:jc w:val="both"/>
      </w:pPr>
      <w:r>
        <w:rPr>
          <w:b/>
          <w:sz w:val="21"/>
        </w:rPr>
        <w:t>第四条</w:t>
      </w:r>
      <w:r>
        <w:rPr>
          <w:sz w:val="21"/>
        </w:rPr>
        <w:t xml:space="preserve">  </w:t>
      </w:r>
      <w:r>
        <w:rPr>
          <w:sz w:val="21"/>
        </w:rPr>
        <w:t>甲方向乙方支付技术服务报酬及支付方式为：</w:t>
      </w:r>
    </w:p>
    <w:p>
      <w:pPr>
        <w:ind w:firstLine="420"/>
        <w:jc w:val="both"/>
      </w:pPr>
      <w:r>
        <w:rPr>
          <w:sz w:val="21"/>
        </w:rPr>
        <w:t>（一）技术服务费总额为：</w:t>
      </w:r>
      <w:r>
        <w:rPr>
          <w:sz w:val="21"/>
          <w:u w:val="single"/>
        </w:rPr>
        <w:t>人民币</w:t>
      </w:r>
      <w:r>
        <w:rPr>
          <w:sz w:val="24"/>
          <w:u w:val="single"/>
        </w:rPr>
        <w:t xml:space="preserve">    </w:t>
      </w:r>
      <w:r>
        <w:rPr>
          <w:sz w:val="21"/>
          <w:u w:val="single"/>
        </w:rPr>
        <w:t>万元整（</w:t>
      </w:r>
      <w:r>
        <w:rPr>
          <w:sz w:val="21"/>
          <w:u w:val="single"/>
        </w:rPr>
        <w:t>¥</w:t>
      </w:r>
      <w:r>
        <w:rPr>
          <w:sz w:val="24"/>
          <w:u w:val="single"/>
        </w:rPr>
        <w:t xml:space="preserve">     </w:t>
      </w:r>
      <w:r>
        <w:rPr>
          <w:sz w:val="21"/>
          <w:u w:val="single"/>
        </w:rPr>
        <w:t>元</w:t>
      </w:r>
      <w:r>
        <w:rPr>
          <w:sz w:val="21"/>
          <w:u w:val="single"/>
        </w:rPr>
        <w:t>）</w:t>
      </w:r>
    </w:p>
    <w:p>
      <w:pPr>
        <w:ind w:firstLine="420"/>
        <w:jc w:val="both"/>
      </w:pPr>
      <w:r>
        <w:rPr>
          <w:sz w:val="21"/>
        </w:rPr>
        <w:t>（二）技术服务费由甲方</w:t>
      </w:r>
      <w:r>
        <w:rPr>
          <w:sz w:val="21"/>
          <w:u w:val="single"/>
        </w:rPr>
        <w:t>分期</w:t>
      </w:r>
      <w:r>
        <w:rPr>
          <w:sz w:val="21"/>
          <w:u w:val="single"/>
        </w:rPr>
        <w:t>(</w:t>
      </w:r>
      <w:r>
        <w:rPr>
          <w:sz w:val="21"/>
        </w:rPr>
        <w:t>一次或分期</w:t>
      </w:r>
      <w:r>
        <w:rPr>
          <w:sz w:val="21"/>
        </w:rPr>
        <w:t>)支付乙方。</w:t>
      </w:r>
    </w:p>
    <w:p>
      <w:pPr>
        <w:ind w:firstLine="420"/>
        <w:jc w:val="both"/>
      </w:pPr>
      <w:r>
        <w:rPr>
          <w:sz w:val="21"/>
        </w:rPr>
        <w:t>具体支付方式和时间如下：</w:t>
      </w:r>
    </w:p>
    <w:p>
      <w:pPr>
        <w:jc w:val="both"/>
      </w:pPr>
      <w:r>
        <w:rPr>
          <w:sz w:val="21"/>
          <w:u w:val="single"/>
        </w:rPr>
        <w:t>1.本项目的每笔款项均以人民币方式支付，支付所需文件、时间和金额如下：</w:t>
      </w:r>
    </w:p>
    <w:p>
      <w:pPr>
        <w:ind w:firstLine="420"/>
        <w:jc w:val="both"/>
      </w:pPr>
      <w:r>
        <w:rPr>
          <w:sz w:val="21"/>
          <w:u w:val="single"/>
        </w:rPr>
        <w:t>（</w:t>
      </w:r>
      <w:r>
        <w:rPr>
          <w:sz w:val="21"/>
          <w:u w:val="single"/>
        </w:rPr>
        <w:t>1）合同；（2）成交通知书；（3）费用结算表。</w:t>
      </w:r>
    </w:p>
    <w:p>
      <w:pPr>
        <w:ind w:firstLine="420"/>
        <w:jc w:val="left"/>
      </w:pPr>
      <w:r>
        <w:rPr>
          <w:sz w:val="21"/>
          <w:u w:val="single"/>
        </w:rPr>
        <w:t>2.</w:t>
      </w:r>
      <w:r>
        <w:rPr>
          <w:sz w:val="21"/>
          <w:u w:val="single"/>
        </w:rPr>
        <w:t>项目经费由甲方分三次支付给乙方</w:t>
      </w:r>
      <w:r>
        <w:rPr>
          <w:sz w:val="21"/>
          <w:u w:val="single"/>
        </w:rPr>
        <w:t>,签订合同后，25日内建立项目实施条件，具备实施条件后5日内支付合同金额</w:t>
      </w:r>
      <w:r>
        <w:rPr>
          <w:sz w:val="21"/>
          <w:u w:val="single"/>
        </w:rPr>
        <w:t>3</w:t>
      </w:r>
      <w:r>
        <w:rPr>
          <w:sz w:val="21"/>
          <w:u w:val="single"/>
        </w:rPr>
        <w:t>0%即人民币</w:t>
      </w:r>
      <w:r>
        <w:rPr>
          <w:sz w:val="24"/>
          <w:u w:val="single"/>
        </w:rPr>
        <w:t xml:space="preserve">    </w:t>
      </w:r>
      <w:r>
        <w:rPr>
          <w:sz w:val="21"/>
          <w:u w:val="single"/>
        </w:rPr>
        <w:t>万元整（</w:t>
      </w:r>
      <w:r>
        <w:rPr>
          <w:sz w:val="21"/>
          <w:u w:val="single"/>
        </w:rPr>
        <w:t>¥</w:t>
      </w:r>
      <w:r>
        <w:rPr>
          <w:sz w:val="24"/>
          <w:u w:val="single"/>
        </w:rPr>
        <w:t xml:space="preserve">     </w:t>
      </w:r>
      <w:r>
        <w:rPr>
          <w:sz w:val="21"/>
          <w:u w:val="single"/>
        </w:rPr>
        <w:t>元</w:t>
      </w:r>
      <w:r>
        <w:rPr>
          <w:sz w:val="21"/>
          <w:u w:val="single"/>
        </w:rPr>
        <w:t>），项目进度完成</w:t>
      </w:r>
      <w:r>
        <w:rPr>
          <w:sz w:val="21"/>
          <w:u w:val="single"/>
        </w:rPr>
        <w:t>50%后，支付合同金额40%即人民币</w:t>
      </w:r>
      <w:r>
        <w:rPr>
          <w:sz w:val="24"/>
          <w:u w:val="single"/>
        </w:rPr>
        <w:t xml:space="preserve">    </w:t>
      </w:r>
      <w:r>
        <w:rPr>
          <w:sz w:val="21"/>
          <w:u w:val="single"/>
        </w:rPr>
        <w:t>万元整（</w:t>
      </w:r>
      <w:r>
        <w:rPr>
          <w:sz w:val="21"/>
          <w:u w:val="single"/>
        </w:rPr>
        <w:t>¥</w:t>
      </w:r>
      <w:r>
        <w:rPr>
          <w:sz w:val="24"/>
          <w:u w:val="single"/>
        </w:rPr>
        <w:t xml:space="preserve">     </w:t>
      </w:r>
      <w:r>
        <w:rPr>
          <w:sz w:val="21"/>
          <w:u w:val="single"/>
        </w:rPr>
        <w:t>元</w:t>
      </w:r>
      <w:r>
        <w:rPr>
          <w:sz w:val="21"/>
          <w:u w:val="single"/>
        </w:rPr>
        <w:t>），项目总体结束并验收合格后，支付合同金额</w:t>
      </w:r>
      <w:r>
        <w:rPr>
          <w:sz w:val="21"/>
          <w:u w:val="single"/>
        </w:rPr>
        <w:t>3</w:t>
      </w:r>
      <w:r>
        <w:rPr>
          <w:sz w:val="21"/>
          <w:u w:val="single"/>
        </w:rPr>
        <w:t>0%即人民币</w:t>
      </w:r>
      <w:r>
        <w:rPr>
          <w:sz w:val="24"/>
          <w:u w:val="single"/>
        </w:rPr>
        <w:t xml:space="preserve">    </w:t>
      </w:r>
      <w:r>
        <w:rPr>
          <w:sz w:val="21"/>
          <w:u w:val="single"/>
        </w:rPr>
        <w:t>万元整（</w:t>
      </w:r>
      <w:r>
        <w:rPr>
          <w:sz w:val="21"/>
          <w:u w:val="single"/>
        </w:rPr>
        <w:t>¥</w:t>
      </w:r>
      <w:r>
        <w:rPr>
          <w:sz w:val="24"/>
          <w:u w:val="single"/>
        </w:rPr>
        <w:t xml:space="preserve">     </w:t>
      </w:r>
      <w:r>
        <w:rPr>
          <w:sz w:val="21"/>
          <w:u w:val="single"/>
        </w:rPr>
        <w:t>元</w:t>
      </w:r>
      <w:r>
        <w:rPr>
          <w:sz w:val="21"/>
          <w:u w:val="single"/>
        </w:rPr>
        <w:t>）。</w:t>
      </w:r>
      <w:r>
        <w:rPr>
          <w:sz w:val="21"/>
        </w:rPr>
        <w:t>（若乙方为中小企业，甲方按照政府采购相关规定，</w:t>
      </w:r>
      <w:r>
        <w:rPr>
          <w:sz w:val="21"/>
        </w:rPr>
        <w:t>签订合同后，五个工作日内</w:t>
      </w:r>
      <w:r>
        <w:rPr>
          <w:sz w:val="21"/>
        </w:rPr>
        <w:t>支付合同金额的</w:t>
      </w:r>
      <w:r>
        <w:rPr>
          <w:sz w:val="21"/>
        </w:rPr>
        <w:t>30%）。</w:t>
      </w:r>
    </w:p>
    <w:p>
      <w:pPr>
        <w:ind w:firstLine="600"/>
        <w:jc w:val="both"/>
      </w:pPr>
      <w:r>
        <w:rPr>
          <w:sz w:val="21"/>
        </w:rPr>
        <w:t>3.</w:t>
      </w:r>
      <w:r>
        <w:rPr>
          <w:sz w:val="21"/>
        </w:rPr>
        <w:t>乙方开户银行名称、地址和帐号为：</w:t>
      </w:r>
    </w:p>
    <w:p>
      <w:pPr>
        <w:ind w:firstLine="420"/>
        <w:jc w:val="both"/>
      </w:pPr>
      <w:r>
        <w:rPr>
          <w:sz w:val="21"/>
        </w:rPr>
        <w:t>单位全称：</w:t>
      </w:r>
      <w:r>
        <w:rPr>
          <w:sz w:val="24"/>
          <w:u w:val="single"/>
        </w:rPr>
        <w:t xml:space="preserve">  </w:t>
      </w:r>
      <w:r>
        <w:rPr>
          <w:sz w:val="24"/>
          <w:u w:val="single"/>
        </w:rPr>
        <w:t xml:space="preserve">                        </w:t>
      </w:r>
    </w:p>
    <w:p>
      <w:pPr>
        <w:ind w:firstLine="420"/>
        <w:jc w:val="both"/>
      </w:pPr>
      <w:r>
        <w:rPr>
          <w:sz w:val="21"/>
        </w:rPr>
        <w:t>开户银行：</w:t>
      </w:r>
      <w:r>
        <w:rPr>
          <w:sz w:val="24"/>
          <w:u w:val="single"/>
        </w:rPr>
        <w:t xml:space="preserve"> </w:t>
      </w:r>
      <w:r>
        <w:rPr>
          <w:sz w:val="24"/>
          <w:u w:val="single"/>
        </w:rPr>
        <w:t xml:space="preserve">                         </w:t>
      </w:r>
      <w:r>
        <w:rPr>
          <w:sz w:val="24"/>
          <w:u w:val="single"/>
        </w:rPr>
        <w:t xml:space="preserve"> </w:t>
      </w:r>
    </w:p>
    <w:p>
      <w:pPr>
        <w:ind w:firstLine="420"/>
        <w:jc w:val="both"/>
      </w:pPr>
      <w:r>
        <w:rPr>
          <w:sz w:val="21"/>
        </w:rPr>
        <w:t>地址：</w:t>
      </w:r>
      <w:r>
        <w:rPr>
          <w:sz w:val="24"/>
          <w:u w:val="single"/>
        </w:rPr>
        <w:t xml:space="preserve"> </w:t>
      </w:r>
      <w:r>
        <w:rPr>
          <w:sz w:val="24"/>
          <w:u w:val="single"/>
        </w:rPr>
        <w:t xml:space="preserve">                            </w:t>
      </w:r>
      <w:r>
        <w:rPr>
          <w:sz w:val="24"/>
          <w:u w:val="single"/>
        </w:rPr>
        <w:t xml:space="preserve">  </w:t>
      </w:r>
    </w:p>
    <w:p>
      <w:pPr>
        <w:ind w:firstLine="420"/>
        <w:jc w:val="both"/>
      </w:pPr>
      <w:r>
        <w:rPr>
          <w:sz w:val="21"/>
        </w:rPr>
        <w:t>帐号：</w:t>
      </w:r>
      <w:r>
        <w:rPr>
          <w:sz w:val="24"/>
          <w:u w:val="single"/>
        </w:rPr>
        <w:t xml:space="preserve"> </w:t>
      </w:r>
      <w:r>
        <w:rPr>
          <w:sz w:val="24"/>
          <w:u w:val="single"/>
        </w:rPr>
        <w:t xml:space="preserve">                       </w:t>
      </w:r>
      <w:r>
        <w:rPr>
          <w:sz w:val="24"/>
          <w:u w:val="single"/>
        </w:rPr>
        <w:t xml:space="preserve">       </w:t>
      </w:r>
    </w:p>
    <w:p>
      <w:pPr>
        <w:ind w:firstLine="420"/>
        <w:jc w:val="both"/>
      </w:pPr>
      <w:r>
        <w:rPr>
          <w:sz w:val="21"/>
        </w:rPr>
        <w:t>甲方向上述账号汇出款项即视为甲方已履行付款义务，在协议履行过程中，</w:t>
      </w:r>
    </w:p>
    <w:p>
      <w:pPr>
        <w:jc w:val="both"/>
      </w:pPr>
      <w:r>
        <w:rPr>
          <w:sz w:val="21"/>
        </w:rPr>
        <w:t>因乙方账户的原因（包括但不限于账号被注销、被冻结等）导致乙方无法收取款项的，由乙方承担相应后果，甲方每次付款，乙方须提供合法发票。</w:t>
      </w:r>
    </w:p>
    <w:p>
      <w:pPr>
        <w:ind w:firstLine="422"/>
        <w:jc w:val="both"/>
      </w:pPr>
      <w:r>
        <w:rPr>
          <w:b/>
          <w:sz w:val="21"/>
        </w:rPr>
        <w:t>第五条</w:t>
      </w:r>
      <w:r>
        <w:rPr>
          <w:sz w:val="21"/>
        </w:rPr>
        <w:t xml:space="preserve">  </w:t>
      </w:r>
      <w:r>
        <w:rPr>
          <w:sz w:val="21"/>
        </w:rPr>
        <w:t>本合同的变更必须由双方协商一致，并以书面形式确定。但有下列情形之一的，一方可以向另一方提出变更合同权利与义务的请求，另一方应当在</w:t>
      </w:r>
      <w:r>
        <w:rPr>
          <w:sz w:val="21"/>
          <w:u w:val="single"/>
        </w:rPr>
        <w:t xml:space="preserve"> </w:t>
      </w:r>
      <w:r>
        <w:rPr>
          <w:sz w:val="21"/>
          <w:u w:val="single"/>
        </w:rPr>
        <w:t>5</w:t>
      </w:r>
      <w:r>
        <w:rPr>
          <w:sz w:val="21"/>
        </w:rPr>
        <w:t>日内予以答复；逾期未予答复的，视为同意。</w:t>
      </w:r>
    </w:p>
    <w:p>
      <w:pPr>
        <w:ind w:firstLine="420"/>
        <w:jc w:val="both"/>
      </w:pPr>
      <w:r>
        <w:rPr>
          <w:sz w:val="21"/>
        </w:rPr>
        <w:t>任何一方由于法定的不可抗力事由和其他不能预见、不可避免和不能克服的事件而影响其履行合同所规定的义务的。</w:t>
      </w:r>
    </w:p>
    <w:p>
      <w:pPr>
        <w:ind w:firstLine="422"/>
        <w:jc w:val="both"/>
      </w:pPr>
      <w:r>
        <w:rPr>
          <w:b/>
          <w:sz w:val="21"/>
        </w:rPr>
        <w:t>第六条</w:t>
      </w:r>
      <w:r>
        <w:rPr>
          <w:sz w:val="21"/>
        </w:rPr>
        <w:t xml:space="preserve">  </w:t>
      </w:r>
      <w:r>
        <w:rPr>
          <w:sz w:val="21"/>
        </w:rPr>
        <w:t>双方确定，按以下标准及方式对乙方的技术服务工作成果进行验收：</w:t>
      </w:r>
    </w:p>
    <w:p>
      <w:pPr>
        <w:jc w:val="both"/>
      </w:pPr>
      <w:r>
        <w:rPr>
          <w:sz w:val="21"/>
        </w:rPr>
        <w:t>（</w:t>
      </w:r>
      <w:r>
        <w:rPr>
          <w:sz w:val="21"/>
        </w:rPr>
        <w:t>一</w:t>
      </w:r>
      <w:r>
        <w:rPr>
          <w:sz w:val="21"/>
        </w:rPr>
        <w:t>）</w:t>
      </w:r>
      <w:r>
        <w:rPr>
          <w:sz w:val="21"/>
        </w:rPr>
        <w:t>乙方完成技术服务工作的形式：</w:t>
      </w:r>
    </w:p>
    <w:p>
      <w:pPr>
        <w:ind w:firstLine="420"/>
        <w:jc w:val="both"/>
      </w:pPr>
      <w:r>
        <w:rPr>
          <w:sz w:val="21"/>
        </w:rPr>
        <w:t>（</w:t>
      </w:r>
      <w:r>
        <w:rPr>
          <w:sz w:val="21"/>
        </w:rPr>
        <w:t>1）乙方应当依照采购文件“一、标准依据”的规定，对垂直电梯（含乘客电梯、载货电梯、防爆电梯等）、自动扶梯和自动人行道、长期服役电梯（使用年限大于15年的垂直电梯）进行检验，具体类型、数量如下:</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783"/>
        <w:gridCol w:w="3754"/>
        <w:gridCol w:w="1454"/>
        <w:gridCol w:w="2316"/>
      </w:tblGrid>
      <w:tr>
        <w:tc>
          <w:tcPr>
            <w:tcW w:type="dxa" w:w="783"/>
            <w:tcBorders>
              <w:top w:val="single" w:color="000000" w:sz="4"/>
              <w:left w:val="single" w:color="000000" w:sz="4"/>
              <w:bottom w:val="single" w:color="000000" w:sz="4"/>
              <w:right w:val="single" w:color="000000" w:sz="4"/>
            </w:tcBorders>
            <w:vAlign w:val="top"/>
          </w:tcPr>
          <w:p>
            <w:pPr>
              <w:jc w:val="left"/>
            </w:pPr>
            <w:r>
              <w:rPr>
                <w:sz w:val="21"/>
              </w:rPr>
              <w:t>序号</w:t>
            </w:r>
          </w:p>
        </w:tc>
        <w:tc>
          <w:tcPr>
            <w:tcW w:type="dxa" w:w="3754"/>
            <w:tcBorders>
              <w:top w:val="single" w:color="000000" w:sz="4"/>
              <w:left w:val="single" w:color="000000" w:sz="4"/>
              <w:bottom w:val="single" w:color="000000" w:sz="4"/>
              <w:right w:val="single" w:color="000000" w:sz="4"/>
            </w:tcBorders>
            <w:vAlign w:val="top"/>
          </w:tcPr>
          <w:p>
            <w:pPr>
              <w:jc w:val="center"/>
            </w:pPr>
            <w:r>
              <w:rPr>
                <w:sz w:val="21"/>
              </w:rPr>
              <w:t>类型</w:t>
            </w:r>
          </w:p>
        </w:tc>
        <w:tc>
          <w:tcPr>
            <w:tcW w:type="dxa" w:w="1454"/>
            <w:tcBorders>
              <w:top w:val="single" w:color="000000" w:sz="4"/>
              <w:left w:val="single" w:color="000000" w:sz="4"/>
              <w:bottom w:val="single" w:color="000000" w:sz="4"/>
              <w:right w:val="single" w:color="000000" w:sz="4"/>
            </w:tcBorders>
            <w:vAlign w:val="top"/>
          </w:tcPr>
          <w:p>
            <w:pPr>
              <w:jc w:val="center"/>
            </w:pPr>
            <w:r>
              <w:rPr>
                <w:sz w:val="21"/>
              </w:rPr>
              <w:t>数量（台）</w:t>
            </w:r>
          </w:p>
        </w:tc>
        <w:tc>
          <w:tcPr>
            <w:tcW w:type="dxa" w:w="2316"/>
            <w:tcBorders>
              <w:top w:val="single" w:color="000000" w:sz="4"/>
              <w:left w:val="single" w:color="000000" w:sz="4"/>
              <w:bottom w:val="single" w:color="000000" w:sz="4"/>
              <w:right w:val="single" w:color="000000" w:sz="4"/>
            </w:tcBorders>
            <w:vAlign w:val="top"/>
          </w:tcPr>
          <w:p>
            <w:pPr>
              <w:jc w:val="center"/>
            </w:pPr>
            <w:r>
              <w:rPr>
                <w:sz w:val="21"/>
              </w:rPr>
              <w:t>成交价格（元</w:t>
            </w:r>
            <w:r>
              <w:rPr>
                <w:sz w:val="21"/>
              </w:rPr>
              <w:t>/台）</w:t>
            </w:r>
          </w:p>
        </w:tc>
      </w:tr>
      <w:tr>
        <w:tc>
          <w:tcPr>
            <w:tcW w:type="dxa" w:w="783"/>
            <w:tcBorders>
              <w:top w:val="none" w:color="000000" w:sz="4"/>
              <w:left w:val="single" w:color="000000" w:sz="4"/>
              <w:bottom w:val="single" w:color="000000" w:sz="4"/>
              <w:right w:val="single" w:color="000000" w:sz="4"/>
            </w:tcBorders>
            <w:vAlign w:val="top"/>
          </w:tcPr>
          <w:p>
            <w:pPr>
              <w:jc w:val="left"/>
            </w:pPr>
            <w:r>
              <w:rPr>
                <w:sz w:val="21"/>
              </w:rPr>
              <w:t>1</w:t>
            </w:r>
          </w:p>
        </w:tc>
        <w:tc>
          <w:tcPr>
            <w:tcW w:type="dxa" w:w="3754"/>
            <w:tcBorders>
              <w:top w:val="none" w:color="000000" w:sz="4"/>
              <w:left w:val="single" w:color="000000" w:sz="4"/>
              <w:bottom w:val="single" w:color="000000" w:sz="4"/>
              <w:right w:val="single" w:color="000000" w:sz="4"/>
            </w:tcBorders>
            <w:vAlign w:val="top"/>
          </w:tcPr>
          <w:p>
            <w:pPr>
              <w:jc w:val="left"/>
            </w:pPr>
            <w:r>
              <w:rPr>
                <w:sz w:val="21"/>
              </w:rPr>
              <w:t>垂直电梯（含乘客电梯、载货电梯和防爆电梯）</w:t>
            </w:r>
          </w:p>
        </w:tc>
        <w:tc>
          <w:tcPr>
            <w:tcW w:type="dxa" w:w="1454"/>
            <w:tcBorders>
              <w:top w:val="none" w:color="000000" w:sz="4"/>
              <w:left w:val="single" w:color="000000" w:sz="4"/>
              <w:bottom w:val="single" w:color="000000" w:sz="4"/>
              <w:right w:val="single" w:color="000000" w:sz="4"/>
            </w:tcBorders>
            <w:vAlign w:val="top"/>
          </w:tcPr>
          <w:p>
            <w:pPr>
              <w:jc w:val="left"/>
            </w:pPr>
            <w:r>
              <w:rPr>
                <w:sz w:val="21"/>
              </w:rPr>
              <w:t>299</w:t>
            </w:r>
          </w:p>
        </w:tc>
        <w:tc>
          <w:tcPr>
            <w:tcW w:type="dxa" w:w="2316"/>
            <w:tcBorders>
              <w:top w:val="none" w:color="000000" w:sz="4"/>
              <w:left w:val="single" w:color="000000" w:sz="4"/>
              <w:bottom w:val="single" w:color="000000" w:sz="4"/>
              <w:right w:val="single" w:color="000000" w:sz="4"/>
            </w:tcBorders>
            <w:vAlign w:val="top"/>
          </w:tcPr>
          <w:p>
            <w:pPr>
              <w:jc w:val="left"/>
            </w:pPr>
          </w:p>
        </w:tc>
      </w:tr>
      <w:tr>
        <w:tc>
          <w:tcPr>
            <w:tcW w:type="dxa" w:w="783"/>
            <w:tcBorders>
              <w:top w:val="none" w:color="000000" w:sz="4"/>
              <w:left w:val="single" w:color="000000" w:sz="4"/>
              <w:bottom w:val="single" w:color="000000" w:sz="4"/>
              <w:right w:val="single" w:color="000000" w:sz="4"/>
            </w:tcBorders>
            <w:vAlign w:val="top"/>
          </w:tcPr>
          <w:p>
            <w:pPr>
              <w:jc w:val="left"/>
            </w:pPr>
            <w:r>
              <w:rPr>
                <w:sz w:val="21"/>
              </w:rPr>
              <w:t>2</w:t>
            </w:r>
          </w:p>
        </w:tc>
        <w:tc>
          <w:tcPr>
            <w:tcW w:type="dxa" w:w="3754"/>
            <w:tcBorders>
              <w:top w:val="none" w:color="000000" w:sz="4"/>
              <w:left w:val="single" w:color="000000" w:sz="4"/>
              <w:bottom w:val="single" w:color="000000" w:sz="4"/>
              <w:right w:val="single" w:color="000000" w:sz="4"/>
            </w:tcBorders>
            <w:vAlign w:val="top"/>
          </w:tcPr>
          <w:p>
            <w:pPr>
              <w:jc w:val="left"/>
            </w:pPr>
            <w:r>
              <w:rPr>
                <w:sz w:val="21"/>
              </w:rPr>
              <w:t>自动扶梯和自动人行道</w:t>
            </w:r>
          </w:p>
        </w:tc>
        <w:tc>
          <w:tcPr>
            <w:tcW w:type="dxa" w:w="1454"/>
            <w:tcBorders>
              <w:top w:val="none" w:color="000000" w:sz="4"/>
              <w:left w:val="single" w:color="000000" w:sz="4"/>
              <w:bottom w:val="single" w:color="000000" w:sz="4"/>
              <w:right w:val="single" w:color="000000" w:sz="4"/>
            </w:tcBorders>
            <w:vAlign w:val="top"/>
          </w:tcPr>
          <w:p>
            <w:pPr>
              <w:jc w:val="left"/>
            </w:pPr>
            <w:r>
              <w:rPr>
                <w:sz w:val="21"/>
              </w:rPr>
              <w:t>225</w:t>
            </w:r>
          </w:p>
        </w:tc>
        <w:tc>
          <w:tcPr>
            <w:tcW w:type="dxa" w:w="2316"/>
            <w:tcBorders>
              <w:top w:val="none" w:color="000000" w:sz="4"/>
              <w:left w:val="single" w:color="000000" w:sz="4"/>
              <w:bottom w:val="single" w:color="000000" w:sz="4"/>
              <w:right w:val="single" w:color="000000" w:sz="4"/>
            </w:tcBorders>
            <w:vAlign w:val="top"/>
          </w:tcPr>
          <w:p>
            <w:pPr>
              <w:jc w:val="left"/>
            </w:pPr>
          </w:p>
        </w:tc>
      </w:tr>
      <w:tr>
        <w:tc>
          <w:tcPr>
            <w:tcW w:type="dxa" w:w="783"/>
            <w:tcBorders>
              <w:top w:val="none" w:color="000000" w:sz="4"/>
              <w:left w:val="single" w:color="000000" w:sz="4"/>
              <w:bottom w:val="single" w:color="000000" w:sz="4"/>
              <w:right w:val="single" w:color="000000" w:sz="4"/>
            </w:tcBorders>
            <w:vAlign w:val="top"/>
          </w:tcPr>
          <w:p>
            <w:pPr>
              <w:jc w:val="left"/>
            </w:pPr>
            <w:r>
              <w:rPr>
                <w:sz w:val="21"/>
              </w:rPr>
              <w:t>3</w:t>
            </w:r>
          </w:p>
        </w:tc>
        <w:tc>
          <w:tcPr>
            <w:tcW w:type="dxa" w:w="3754"/>
            <w:tcBorders>
              <w:top w:val="none" w:color="000000" w:sz="4"/>
              <w:left w:val="single" w:color="000000" w:sz="4"/>
              <w:bottom w:val="single" w:color="000000" w:sz="4"/>
              <w:right w:val="single" w:color="000000" w:sz="4"/>
            </w:tcBorders>
            <w:vAlign w:val="top"/>
          </w:tcPr>
          <w:p>
            <w:pPr>
              <w:jc w:val="left"/>
            </w:pPr>
            <w:r>
              <w:rPr>
                <w:sz w:val="21"/>
              </w:rPr>
              <w:t>长期服役电梯</w:t>
            </w:r>
          </w:p>
        </w:tc>
        <w:tc>
          <w:tcPr>
            <w:tcW w:type="dxa" w:w="1454"/>
            <w:tcBorders>
              <w:top w:val="none" w:color="000000" w:sz="4"/>
              <w:left w:val="single" w:color="000000" w:sz="4"/>
              <w:bottom w:val="single" w:color="000000" w:sz="4"/>
              <w:right w:val="single" w:color="000000" w:sz="4"/>
            </w:tcBorders>
            <w:vAlign w:val="top"/>
          </w:tcPr>
          <w:p>
            <w:pPr>
              <w:jc w:val="left"/>
            </w:pPr>
            <w:r>
              <w:rPr>
                <w:sz w:val="21"/>
              </w:rPr>
              <w:t>271</w:t>
            </w:r>
          </w:p>
        </w:tc>
        <w:tc>
          <w:tcPr>
            <w:tcW w:type="dxa" w:w="2316"/>
            <w:tcBorders>
              <w:top w:val="none" w:color="000000" w:sz="4"/>
              <w:left w:val="single" w:color="000000" w:sz="4"/>
              <w:bottom w:val="single" w:color="000000" w:sz="4"/>
              <w:right w:val="single" w:color="000000" w:sz="4"/>
            </w:tcBorders>
            <w:vAlign w:val="top"/>
          </w:tcPr>
          <w:p>
            <w:pPr>
              <w:jc w:val="left"/>
            </w:pPr>
          </w:p>
        </w:tc>
      </w:tr>
      <w:tr>
        <w:tc>
          <w:tcPr>
            <w:tcW w:type="dxa" w:w="4537"/>
            <w:gridSpan w:val="2"/>
            <w:tcBorders>
              <w:top w:val="none" w:color="000000" w:sz="4"/>
              <w:left w:val="single" w:color="000000" w:sz="4"/>
              <w:bottom w:val="single" w:color="000000" w:sz="4"/>
              <w:right w:val="single" w:color="000000" w:sz="4"/>
            </w:tcBorders>
            <w:vAlign w:val="top"/>
          </w:tcPr>
          <w:p>
            <w:pPr>
              <w:jc w:val="left"/>
            </w:pPr>
            <w:r>
              <w:rPr>
                <w:sz w:val="21"/>
              </w:rPr>
              <w:t>合计</w:t>
            </w:r>
          </w:p>
        </w:tc>
        <w:tc>
          <w:tcPr>
            <w:tcW w:type="dxa" w:w="1454"/>
            <w:tcBorders>
              <w:top w:val="none" w:color="000000" w:sz="4"/>
              <w:left w:val="single" w:color="000000" w:sz="4"/>
              <w:bottom w:val="single" w:color="000000" w:sz="4"/>
              <w:right w:val="single" w:color="000000" w:sz="4"/>
            </w:tcBorders>
            <w:vAlign w:val="top"/>
          </w:tcPr>
          <w:p>
            <w:pPr>
              <w:jc w:val="left"/>
            </w:pPr>
          </w:p>
        </w:tc>
        <w:tc>
          <w:tcPr>
            <w:tcW w:type="dxa" w:w="2316"/>
            <w:tcBorders>
              <w:top w:val="none" w:color="000000" w:sz="4"/>
              <w:left w:val="single" w:color="000000" w:sz="4"/>
              <w:bottom w:val="single" w:color="000000" w:sz="4"/>
              <w:right w:val="single" w:color="000000" w:sz="4"/>
            </w:tcBorders>
            <w:vAlign w:val="top"/>
          </w:tcPr>
          <w:p>
            <w:pPr>
              <w:jc w:val="left"/>
            </w:pPr>
          </w:p>
        </w:tc>
      </w:tr>
    </w:tbl>
    <w:p>
      <w:pPr>
        <w:ind w:firstLine="420"/>
        <w:jc w:val="left"/>
      </w:pPr>
      <w:r>
        <w:rPr>
          <w:sz w:val="21"/>
        </w:rPr>
        <w:t>（</w:t>
      </w:r>
      <w:r>
        <w:rPr>
          <w:sz w:val="21"/>
        </w:rPr>
        <w:t>2）</w:t>
      </w:r>
      <w:r>
        <w:rPr>
          <w:sz w:val="21"/>
        </w:rPr>
        <w:t>本项目所明确的抽查数量为最低抽查数量，如甲方要求，乙方应在完成电梯的最低抽查数量后，配合甲方作更多的电梯抽查，直至项目总预算使用完毕为止。</w:t>
      </w:r>
    </w:p>
    <w:p>
      <w:pPr>
        <w:ind w:firstLine="420"/>
        <w:jc w:val="left"/>
      </w:pPr>
      <w:r>
        <w:rPr>
          <w:sz w:val="21"/>
        </w:rPr>
        <w:t>项目验收要求依据</w:t>
      </w:r>
      <w:r>
        <w:rPr>
          <w:sz w:val="21"/>
        </w:rPr>
        <w:t>甲方</w:t>
      </w:r>
      <w:r>
        <w:rPr>
          <w:sz w:val="21"/>
        </w:rPr>
        <w:t>相关验收程序制订验收标准，包括但不限于履约情况和评价情况。</w:t>
      </w:r>
    </w:p>
    <w:p>
      <w:pPr>
        <w:ind w:firstLine="420"/>
        <w:jc w:val="both"/>
      </w:pPr>
      <w:r>
        <w:rPr>
          <w:sz w:val="21"/>
        </w:rPr>
        <w:t>（二）技术服务工作成果的验收方法：</w:t>
      </w:r>
    </w:p>
    <w:p>
      <w:pPr>
        <w:ind w:firstLine="420"/>
        <w:jc w:val="both"/>
      </w:pPr>
      <w:r>
        <w:rPr>
          <w:sz w:val="21"/>
        </w:rPr>
        <w:t>1.技术服务工作成果的验收方法：抽查《电梯监督检验抽查结果汇总表》的原始记录、归档材料，验证与结论是否相符；检查《电梯监督检验抽查报告》等内容、结论是否准确。</w:t>
      </w:r>
    </w:p>
    <w:p>
      <w:pPr>
        <w:ind w:firstLine="420"/>
        <w:jc w:val="both"/>
      </w:pPr>
      <w:r>
        <w:rPr>
          <w:sz w:val="21"/>
        </w:rPr>
        <w:t>2.验收的时间和地点：202</w:t>
      </w:r>
      <w:r>
        <w:rPr>
          <w:sz w:val="21"/>
        </w:rPr>
        <w:t>4</w:t>
      </w:r>
      <w:r>
        <w:rPr>
          <w:sz w:val="21"/>
        </w:rPr>
        <w:t>年</w:t>
      </w:r>
      <w:r>
        <w:rPr>
          <w:sz w:val="24"/>
        </w:rPr>
        <w:t xml:space="preserve">    </w:t>
      </w:r>
      <w:r>
        <w:rPr>
          <w:sz w:val="21"/>
        </w:rPr>
        <w:t>月前在甲方处进行验收，由乙方向甲方展示在用电梯监督检验抽查相关成果并进行答辩，甲方一并检查《电梯监督检验抽查结果汇总表》等原始记录、归档材料；由乙方提供电梯制动器、电磁兼容检验的相关报告；如验收不通过，乙方需按照甲方的要求和意见进行修改，直至通过验收。</w:t>
      </w:r>
    </w:p>
    <w:p>
      <w:pPr>
        <w:ind w:firstLine="422"/>
        <w:jc w:val="both"/>
      </w:pPr>
      <w:r>
        <w:rPr>
          <w:b/>
          <w:sz w:val="21"/>
        </w:rPr>
        <w:t>第七条</w:t>
      </w:r>
      <w:r>
        <w:rPr>
          <w:sz w:val="21"/>
        </w:rPr>
        <w:t xml:space="preserve">  </w:t>
      </w:r>
      <w:r>
        <w:rPr>
          <w:sz w:val="21"/>
        </w:rPr>
        <w:t>双方确定：</w:t>
      </w:r>
    </w:p>
    <w:p>
      <w:pPr>
        <w:ind w:firstLine="420"/>
        <w:jc w:val="both"/>
      </w:pPr>
      <w:r>
        <w:rPr>
          <w:sz w:val="21"/>
        </w:rPr>
        <w:t>（一）在本合同有效期内，甲方利用乙方提交的技术服务工作成果所完成的新的技术成果，归</w:t>
      </w:r>
      <w:r>
        <w:rPr>
          <w:sz w:val="21"/>
          <w:u w:val="single"/>
        </w:rPr>
        <w:t xml:space="preserve"> </w:t>
      </w:r>
      <w:r>
        <w:rPr>
          <w:sz w:val="21"/>
          <w:u w:val="single"/>
        </w:rPr>
        <w:t>甲</w:t>
      </w:r>
      <w:r>
        <w:rPr>
          <w:sz w:val="21"/>
        </w:rPr>
        <w:t>(甲、双)方所有。</w:t>
      </w:r>
    </w:p>
    <w:p>
      <w:pPr>
        <w:ind w:firstLine="420"/>
        <w:jc w:val="both"/>
      </w:pPr>
      <w:r>
        <w:rPr>
          <w:sz w:val="21"/>
        </w:rPr>
        <w:t>（二）在本合同有效期内，乙方在本合同义务下所完成的需提交给甲方的全部成果（包括知识产权）全部归甲方所有。</w:t>
      </w:r>
    </w:p>
    <w:p>
      <w:pPr>
        <w:ind w:firstLine="422"/>
        <w:jc w:val="both"/>
      </w:pPr>
      <w:r>
        <w:rPr>
          <w:b/>
          <w:sz w:val="21"/>
        </w:rPr>
        <w:t>第八条</w:t>
      </w:r>
      <w:r>
        <w:rPr>
          <w:sz w:val="21"/>
        </w:rPr>
        <w:t xml:space="preserve">  </w:t>
      </w:r>
      <w:r>
        <w:rPr>
          <w:sz w:val="21"/>
        </w:rPr>
        <w:t>双方确定，在本合同有效期内，甲方指定</w:t>
      </w:r>
      <w:r>
        <w:rPr>
          <w:sz w:val="21"/>
          <w:u w:val="single"/>
        </w:rPr>
        <w:t xml:space="preserve"> </w:t>
      </w:r>
      <w:r>
        <w:rPr>
          <w:sz w:val="21"/>
          <w:u w:val="single"/>
        </w:rPr>
        <w:t>吕锋</w:t>
      </w:r>
      <w:r>
        <w:rPr>
          <w:sz w:val="21"/>
        </w:rPr>
        <w:t>为甲方项目联系人，乙方指定</w:t>
      </w:r>
      <w:r>
        <w:rPr>
          <w:sz w:val="24"/>
          <w:u w:val="single"/>
        </w:rPr>
        <w:t xml:space="preserve"> </w:t>
      </w:r>
      <w:r>
        <w:rPr>
          <w:sz w:val="24"/>
          <w:u w:val="single"/>
        </w:rPr>
        <w:t xml:space="preserve">    </w:t>
      </w:r>
      <w:r>
        <w:rPr>
          <w:sz w:val="24"/>
          <w:u w:val="single"/>
        </w:rPr>
        <w:t xml:space="preserve"> </w:t>
      </w:r>
      <w:r>
        <w:rPr>
          <w:sz w:val="21"/>
        </w:rPr>
        <w:t>为乙方项目联系人。项目联系人承担以下责任：</w:t>
      </w:r>
    </w:p>
    <w:p>
      <w:pPr>
        <w:ind w:firstLine="420"/>
        <w:jc w:val="both"/>
      </w:pPr>
      <w:r>
        <w:rPr>
          <w:sz w:val="21"/>
        </w:rPr>
        <w:t>（一）保持联络，及时协调有关问题。（二）、监督合同的执行。</w:t>
      </w:r>
      <w:r>
        <w:rPr>
          <w:sz w:val="21"/>
        </w:rPr>
        <w:t xml:space="preserve">                                </w:t>
      </w:r>
    </w:p>
    <w:p>
      <w:pPr>
        <w:ind w:firstLine="420"/>
        <w:jc w:val="both"/>
      </w:pPr>
      <w:r>
        <w:rPr>
          <w:sz w:val="21"/>
        </w:rPr>
        <w:t>一方变更项目联系人的，应当及时以书面形式通知另一方。未及时通知并影响本合同履行或造成损失的，应承担相应的责任。</w:t>
      </w:r>
    </w:p>
    <w:p>
      <w:pPr>
        <w:ind w:firstLine="422"/>
        <w:jc w:val="both"/>
      </w:pPr>
      <w:r>
        <w:rPr>
          <w:b/>
          <w:sz w:val="21"/>
        </w:rPr>
        <w:t>第九条</w:t>
      </w:r>
      <w:r>
        <w:rPr>
          <w:sz w:val="21"/>
        </w:rPr>
        <w:t xml:space="preserve">  </w:t>
      </w:r>
      <w:r>
        <w:rPr>
          <w:sz w:val="21"/>
        </w:rPr>
        <w:t>双方确定，出现下列情形，致使本合同的履行成为不必要或不可能的，可以解除本合同，按实际工作量进行核算后，乙方需返还甲方已付的费用。</w:t>
      </w:r>
    </w:p>
    <w:p>
      <w:pPr>
        <w:ind w:firstLine="420"/>
        <w:jc w:val="both"/>
      </w:pPr>
      <w:r>
        <w:rPr>
          <w:sz w:val="21"/>
        </w:rPr>
        <w:t>（一）一方没有履行合同规定的相应义务的，轻微的违约除外，并在收到对方书面的通知后不能在双方商定的时间内对其违约予以弥补；</w:t>
      </w:r>
    </w:p>
    <w:p>
      <w:pPr>
        <w:ind w:firstLine="420"/>
        <w:jc w:val="both"/>
      </w:pPr>
      <w:r>
        <w:rPr>
          <w:sz w:val="21"/>
        </w:rPr>
        <w:t>（二）破产或无力偿还债务；</w:t>
      </w:r>
    </w:p>
    <w:p>
      <w:pPr>
        <w:ind w:firstLine="420"/>
        <w:jc w:val="both"/>
      </w:pPr>
      <w:r>
        <w:rPr>
          <w:sz w:val="21"/>
        </w:rPr>
        <w:t>（三）受不可抗力事件影响超过</w:t>
      </w:r>
      <w:r>
        <w:rPr>
          <w:sz w:val="21"/>
        </w:rPr>
        <w:t>30天。</w:t>
      </w:r>
    </w:p>
    <w:p>
      <w:pPr>
        <w:ind w:firstLine="422"/>
        <w:jc w:val="both"/>
      </w:pPr>
      <w:r>
        <w:rPr>
          <w:b/>
          <w:sz w:val="21"/>
        </w:rPr>
        <w:t>第十条</w:t>
      </w:r>
      <w:r>
        <w:rPr>
          <w:sz w:val="21"/>
        </w:rPr>
        <w:t>乙方未能按照协议要求如期如约履行相关义务造成甲方合同目的受到严重影响的，甲方有权停止支付合作款项，拥有单方面解除协议的权利。按实际工作量进行核算后，乙方应返还甲方已提前支付的相应合同费用，并按本合同总额的</w:t>
      </w:r>
      <w:r>
        <w:rPr>
          <w:sz w:val="21"/>
          <w:u w:val="single"/>
        </w:rPr>
        <w:t xml:space="preserve"> </w:t>
      </w:r>
      <w:r>
        <w:rPr>
          <w:sz w:val="21"/>
          <w:u w:val="single"/>
        </w:rPr>
        <w:t>5</w:t>
      </w:r>
      <w:r>
        <w:rPr>
          <w:sz w:val="21"/>
        </w:rPr>
        <w:t>%向甲方支付违约金，若违约金不足弥补甲方损失的，乙方还应赔偿甲方因此而遭受的其他任何损失（包括但不限于诉讼费、律师费、保全费、差旅费等）。</w:t>
      </w:r>
    </w:p>
    <w:p>
      <w:pPr>
        <w:ind w:firstLine="420"/>
        <w:jc w:val="both"/>
      </w:pPr>
      <w:r>
        <w:rPr>
          <w:sz w:val="21"/>
        </w:rPr>
        <w:t>甲方未能按照协议要求如期如约履行相关义务或无正当理由拒绝接受服务，造成乙方合同目的受到严重影响的，乙方拥有单方面解除协议的权利。按实际工作量进行核算后，甲方向乙方支付相应合同费用，并按本合同总额的</w:t>
      </w:r>
      <w:r>
        <w:rPr>
          <w:sz w:val="21"/>
          <w:u w:val="single"/>
        </w:rPr>
        <w:t xml:space="preserve"> </w:t>
      </w:r>
      <w:r>
        <w:rPr>
          <w:sz w:val="21"/>
          <w:u w:val="single"/>
        </w:rPr>
        <w:t>5</w:t>
      </w:r>
      <w:r>
        <w:rPr>
          <w:sz w:val="21"/>
        </w:rPr>
        <w:t>%的数额向乙方支付违约金，若违约金不足弥补乙方损失的，甲方还应赔偿乙方因此而遭受的其他任何损失（包括但不限于诉讼费、律师费、保全费、差旅费等）。</w:t>
      </w:r>
    </w:p>
    <w:p>
      <w:pPr>
        <w:ind w:firstLine="422"/>
        <w:jc w:val="both"/>
      </w:pPr>
      <w:r>
        <w:rPr>
          <w:b/>
          <w:sz w:val="21"/>
        </w:rPr>
        <w:t>第十一条</w:t>
      </w:r>
      <w:r>
        <w:rPr>
          <w:sz w:val="21"/>
        </w:rPr>
        <w:t xml:space="preserve"> </w:t>
      </w:r>
      <w:r>
        <w:rPr>
          <w:sz w:val="21"/>
        </w:rPr>
        <w:t>本协议签订后，除本协议另有约定，或甲乙方另有书面约定，任何一方均不可随意解除，否则应按本合同总额的</w:t>
      </w:r>
      <w:r>
        <w:rPr>
          <w:sz w:val="21"/>
        </w:rPr>
        <w:t>10％赔偿守约方的经济损失，不足以弥补实际损失的，还应赔偿守约方遭受的其他任何损失（包括但不限于诉讼费、律师费、保全费、差旅费等）。</w:t>
      </w:r>
    </w:p>
    <w:p>
      <w:pPr>
        <w:ind w:firstLine="422"/>
        <w:jc w:val="both"/>
      </w:pPr>
      <w:r>
        <w:rPr>
          <w:b/>
          <w:sz w:val="21"/>
        </w:rPr>
        <w:t>第十二条</w:t>
      </w:r>
      <w:r>
        <w:rPr>
          <w:sz w:val="21"/>
        </w:rPr>
        <w:t>本合同未涉及事宜与乙方项目名称为</w:t>
      </w:r>
      <w:r>
        <w:rPr>
          <w:sz w:val="21"/>
        </w:rPr>
        <w:t>XX</w:t>
      </w:r>
      <w:r>
        <w:rPr>
          <w:sz w:val="21"/>
        </w:rPr>
        <w:t>（包组</w:t>
      </w:r>
      <w:r>
        <w:rPr>
          <w:sz w:val="21"/>
        </w:rPr>
        <w:t>2）（项目编号：</w:t>
      </w:r>
      <w:r>
        <w:rPr>
          <w:sz w:val="21"/>
        </w:rPr>
        <w:t>XXXXXXX</w:t>
      </w:r>
      <w:r>
        <w:rPr>
          <w:sz w:val="21"/>
        </w:rPr>
        <w:t>）的投标文件保持一致。</w:t>
      </w:r>
    </w:p>
    <w:p>
      <w:pPr>
        <w:ind w:firstLine="422"/>
        <w:jc w:val="both"/>
      </w:pPr>
      <w:r>
        <w:rPr>
          <w:b/>
          <w:sz w:val="21"/>
        </w:rPr>
        <w:t>第十三条</w:t>
      </w:r>
      <w:r>
        <w:rPr>
          <w:sz w:val="21"/>
        </w:rPr>
        <w:t>所有由本合同产生的争议，双方应当友好协商解决。如不能通过友好协商解决争议，任何一方均可向甲方所在地法院起诉。</w:t>
      </w:r>
    </w:p>
    <w:p>
      <w:pPr>
        <w:ind w:firstLine="422"/>
        <w:jc w:val="both"/>
      </w:pPr>
      <w:r>
        <w:rPr>
          <w:b/>
          <w:sz w:val="21"/>
        </w:rPr>
        <w:t>第十四条</w:t>
      </w:r>
      <w:r>
        <w:rPr>
          <w:sz w:val="21"/>
        </w:rPr>
        <w:t xml:space="preserve"> </w:t>
      </w:r>
      <w:r>
        <w:rPr>
          <w:sz w:val="21"/>
        </w:rPr>
        <w:t>本合同一式</w:t>
      </w:r>
      <w:r>
        <w:rPr>
          <w:sz w:val="21"/>
          <w:u w:val="single"/>
        </w:rPr>
        <w:t>四</w:t>
      </w:r>
      <w:r>
        <w:rPr>
          <w:sz w:val="21"/>
        </w:rPr>
        <w:t>份，双方各执</w:t>
      </w:r>
      <w:r>
        <w:rPr>
          <w:sz w:val="21"/>
          <w:u w:val="single"/>
        </w:rPr>
        <w:t>两</w:t>
      </w:r>
      <w:r>
        <w:rPr>
          <w:sz w:val="21"/>
        </w:rPr>
        <w:t>份，具有同等法律效力。</w:t>
      </w:r>
    </w:p>
    <w:p>
      <w:pPr>
        <w:ind w:firstLine="422"/>
        <w:jc w:val="both"/>
      </w:pPr>
      <w:r>
        <w:rPr>
          <w:b/>
          <w:sz w:val="21"/>
        </w:rPr>
        <w:t>第十五条</w:t>
      </w:r>
      <w:r>
        <w:rPr>
          <w:sz w:val="21"/>
        </w:rPr>
        <w:t xml:space="preserve"> </w:t>
      </w:r>
      <w:r>
        <w:rPr>
          <w:sz w:val="21"/>
        </w:rPr>
        <w:t>本合同经双方法定代表人或委托代理人签字盖章后生效。</w:t>
      </w:r>
    </w:p>
    <w:p/>
    <w:p>
      <w:pPr>
        <w:jc w:val="both"/>
      </w:pPr>
      <w:r>
        <w:rPr>
          <w:sz w:val="21"/>
        </w:rPr>
        <w:t>附件：抽查项目见附表一、二</w:t>
      </w:r>
    </w:p>
    <w:p>
      <w:pPr>
        <w:jc w:val="both"/>
      </w:pPr>
      <w:r>
        <w:rPr>
          <w:sz w:val="21"/>
        </w:rPr>
        <w:t xml:space="preserve">      </w:t>
      </w:r>
      <w:r>
        <w:rPr>
          <w:sz w:val="21"/>
        </w:rPr>
        <w:t>廉洁、保密协议见附表三、四</w:t>
      </w:r>
    </w:p>
    <w:p/>
    <w:p>
      <w:pPr>
        <w:jc w:val="both"/>
      </w:pPr>
    </w:p>
    <w:p>
      <w:pPr>
        <w:ind w:firstLine="315"/>
        <w:jc w:val="both"/>
      </w:pPr>
    </w:p>
    <w:p/>
    <w:p/>
    <w:p/>
    <w:p/>
    <w:p/>
    <w:p/>
    <w:p>
      <w:pPr>
        <w:ind w:firstLine="315"/>
        <w:jc w:val="both"/>
      </w:pPr>
      <w:r>
        <w:rPr>
          <w:sz w:val="21"/>
        </w:rPr>
        <w:t>甲方：</w:t>
      </w:r>
      <w:r>
        <w:rPr>
          <w:sz w:val="21"/>
          <w:u w:val="single"/>
        </w:rPr>
        <w:t xml:space="preserve"> </w:t>
      </w:r>
      <w:r>
        <w:rPr>
          <w:sz w:val="21"/>
          <w:u w:val="single"/>
        </w:rPr>
        <w:t>广州市市场监督管理局</w:t>
      </w:r>
      <w:r>
        <w:rPr>
          <w:sz w:val="21"/>
          <w:u w:val="single"/>
        </w:rPr>
        <w:t xml:space="preserve">                  </w:t>
      </w:r>
      <w:r>
        <w:rPr>
          <w:sz w:val="21"/>
        </w:rPr>
        <w:t>(盖章)</w:t>
      </w:r>
    </w:p>
    <w:p>
      <w:pPr>
        <w:ind w:firstLine="420"/>
        <w:jc w:val="both"/>
      </w:pPr>
    </w:p>
    <w:p>
      <w:pPr>
        <w:ind w:firstLine="420"/>
        <w:jc w:val="both"/>
      </w:pPr>
      <w:r>
        <w:rPr>
          <w:sz w:val="21"/>
        </w:rPr>
        <w:t>法定代表人</w:t>
      </w:r>
      <w:r>
        <w:rPr>
          <w:sz w:val="21"/>
        </w:rPr>
        <w:t>/委托代理人：</w:t>
      </w:r>
      <w:r>
        <w:rPr>
          <w:sz w:val="24"/>
          <w:u w:val="single"/>
        </w:rPr>
        <w:t xml:space="preserve">                      </w:t>
      </w:r>
      <w:r>
        <w:rPr>
          <w:sz w:val="21"/>
        </w:rPr>
        <w:t>(签名)</w:t>
      </w:r>
    </w:p>
    <w:p>
      <w:pPr>
        <w:ind w:firstLine="420"/>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Pr>
        <w:ind w:firstLine="315"/>
        <w:jc w:val="both"/>
      </w:pPr>
    </w:p>
    <w:p>
      <w:pPr>
        <w:ind w:firstLine="315"/>
        <w:jc w:val="both"/>
      </w:pPr>
    </w:p>
    <w:p/>
    <w:p/>
    <w:p>
      <w:pPr>
        <w:ind w:firstLine="315"/>
        <w:jc w:val="both"/>
      </w:pPr>
      <w:r>
        <w:rPr>
          <w:sz w:val="21"/>
        </w:rPr>
        <w:t>乙方：</w:t>
      </w:r>
      <w:r>
        <w:rPr>
          <w:sz w:val="24"/>
          <w:u w:val="single"/>
        </w:rPr>
        <w:t xml:space="preserve"> </w:t>
      </w:r>
      <w:r>
        <w:rPr>
          <w:sz w:val="24"/>
          <w:u w:val="single"/>
        </w:rPr>
        <w:t xml:space="preserve">                         </w:t>
      </w:r>
      <w:r>
        <w:rPr>
          <w:sz w:val="24"/>
          <w:u w:val="single"/>
        </w:rPr>
        <w:t xml:space="preserve">              </w:t>
      </w:r>
      <w:r>
        <w:rPr>
          <w:sz w:val="21"/>
        </w:rPr>
        <w:t>(盖章)</w:t>
      </w:r>
    </w:p>
    <w:p>
      <w:pPr>
        <w:ind w:firstLine="420"/>
        <w:jc w:val="both"/>
      </w:pPr>
    </w:p>
    <w:p>
      <w:pPr>
        <w:ind w:firstLine="420"/>
        <w:jc w:val="both"/>
      </w:pPr>
      <w:r>
        <w:rPr>
          <w:sz w:val="21"/>
        </w:rPr>
        <w:t>法定代表人</w:t>
      </w:r>
      <w:r>
        <w:rPr>
          <w:sz w:val="21"/>
        </w:rPr>
        <w:t>/委托代理人：</w:t>
      </w:r>
      <w:r>
        <w:rPr>
          <w:sz w:val="24"/>
          <w:u w:val="single"/>
        </w:rPr>
        <w:t xml:space="preserve">                      </w:t>
      </w:r>
      <w:r>
        <w:rPr>
          <w:sz w:val="21"/>
        </w:rPr>
        <w:t>(签名)</w:t>
      </w:r>
    </w:p>
    <w:p>
      <w:pPr>
        <w:jc w:val="both"/>
      </w:pPr>
      <w:r>
        <w:rPr>
          <w:sz w:val="21"/>
        </w:rPr>
        <w:t xml:space="preserve">                                </w:t>
      </w:r>
      <w:r>
        <w:rPr>
          <w:sz w:val="21"/>
        </w:rPr>
        <w:t>年</w:t>
      </w:r>
      <w:r>
        <w:rPr>
          <w:sz w:val="21"/>
        </w:rPr>
        <w:t xml:space="preserve">     </w:t>
      </w:r>
      <w:r>
        <w:rPr>
          <w:sz w:val="21"/>
        </w:rPr>
        <w:t>月</w:t>
      </w:r>
      <w:r>
        <w:rPr>
          <w:sz w:val="21"/>
        </w:rPr>
        <w:t xml:space="preserve">    </w:t>
      </w:r>
      <w:r>
        <w:rPr>
          <w:sz w:val="21"/>
        </w:rPr>
        <w:t>日</w:t>
      </w:r>
    </w:p>
    <w:p/>
    <w:p/>
    <w:p/>
    <w:p/>
    <w:p/>
    <w:p/>
    <w:p>
      <w:pPr>
        <w:jc w:val="both"/>
      </w:pPr>
      <w:r>
        <w:rPr>
          <w:b/>
          <w:sz w:val="21"/>
        </w:rPr>
        <w:t>附表一：</w:t>
      </w:r>
    </w:p>
    <w:p>
      <w:pPr>
        <w:jc w:val="center"/>
      </w:pPr>
      <w:r>
        <w:rPr>
          <w:b/>
          <w:sz w:val="21"/>
        </w:rPr>
        <w:t xml:space="preserve"> </w:t>
      </w:r>
      <w:r>
        <w:rPr>
          <w:b/>
          <w:sz w:val="21"/>
        </w:rPr>
        <w:t>抽查项目（一）</w:t>
      </w:r>
      <w:r>
        <w:rPr>
          <w:b/>
          <w:sz w:val="21"/>
        </w:rPr>
        <w:t>—垂直电梯及长期服役电梯</w:t>
      </w:r>
    </w:p>
    <w:tbl>
      <w:tblPr>
        <w:tblW w:w="0" w:type="auto"/>
        <w:tblBorders>
          <w:top w:val="none" w:color="000000" w:sz="4"/>
          <w:left w:val="none" w:color="000000" w:sz="4"/>
          <w:bottom w:val="none" w:color="000000" w:sz="4"/>
          <w:right w:val="none" w:color="000000" w:sz="4"/>
          <w:insideH w:val="none"/>
          <w:insideV w:val="none"/>
        </w:tblBorders>
      </w:tblPr>
      <w:tblGrid>
        <w:gridCol w:w="761"/>
        <w:gridCol w:w="7545"/>
      </w:tblGrid>
      <w:tr>
        <w:tc>
          <w:tcPr>
            <w:tcW w:type="dxa" w:w="8306"/>
            <w:gridSpan w:val="2"/>
            <w:tcBorders>
              <w:top w:val="single" w:color="000000" w:sz="4"/>
              <w:left w:val="single" w:color="000000" w:sz="4"/>
              <w:bottom w:val="single" w:color="000000" w:sz="4"/>
              <w:right w:val="single" w:color="000000" w:sz="4"/>
            </w:tcBorders>
            <w:vAlign w:val="top"/>
          </w:tcPr>
          <w:p>
            <w:pPr>
              <w:jc w:val="center"/>
            </w:pPr>
            <w:r>
              <w:rPr>
                <w:b/>
                <w:sz w:val="21"/>
              </w:rPr>
              <w:t>垂直电梯</w:t>
            </w:r>
          </w:p>
        </w:tc>
      </w:tr>
      <w:tr>
        <w:tc>
          <w:tcPr>
            <w:tcW w:type="dxa" w:w="761"/>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7545"/>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紧急照明和报警装置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驱动主机</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应急救援试验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制动器</w:t>
            </w:r>
          </w:p>
        </w:tc>
      </w:tr>
      <w:tr>
        <w:tc>
          <w:tcPr>
            <w:tcW w:type="dxa" w:w="761"/>
            <w:vMerge w:val="restart"/>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门的锁紧</w:t>
            </w:r>
          </w:p>
        </w:tc>
      </w:tr>
      <w:tr>
        <w:tc>
          <w:tcPr>
            <w:tcW w:type="dxa" w:w="761"/>
            <w:vMerge/>
            <w:tcBorders>
              <w:top w:val="none" w:color="000000" w:sz="4"/>
              <w:left w:val="single" w:color="000000" w:sz="4"/>
              <w:bottom w:val="single" w:color="000000" w:sz="4"/>
              <w:right w:val="single" w:color="000000" w:sz="4"/>
            </w:tcBorders>
          </w:tcPr>
          <w:p/>
        </w:tc>
        <w:tc>
          <w:tcPr>
            <w:tcW w:type="dxa" w:w="7545"/>
            <w:tcBorders>
              <w:top w:val="none" w:color="000000" w:sz="4"/>
              <w:left w:val="single" w:color="000000" w:sz="4"/>
              <w:bottom w:val="single" w:color="000000" w:sz="4"/>
              <w:right w:val="single" w:color="000000" w:sz="4"/>
            </w:tcBorders>
            <w:vAlign w:val="top"/>
          </w:tcPr>
          <w:p>
            <w:pPr>
              <w:jc w:val="center"/>
            </w:pPr>
            <w:r>
              <w:rPr>
                <w:sz w:val="21"/>
              </w:rPr>
              <w:t>门的闭合</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超载保护装置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电气安全装置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轿厢与井道壁距离</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自动关闭层门装置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紧急开锁装置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速度测试</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防止门夹人的保护装置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空载运行试验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门滑块状况</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空载曳引力试验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上行超速保护装置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铭牌、标志</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缓冲器</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井道安全门</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7545"/>
            <w:tcBorders>
              <w:top w:val="none" w:color="000000" w:sz="4"/>
              <w:left w:val="single" w:color="000000" w:sz="4"/>
              <w:bottom w:val="single" w:color="000000" w:sz="4"/>
              <w:right w:val="single" w:color="000000" w:sz="4"/>
            </w:tcBorders>
            <w:vAlign w:val="top"/>
          </w:tcPr>
          <w:p>
            <w:pPr>
              <w:jc w:val="both"/>
            </w:pPr>
            <w:r>
              <w:rPr>
                <w:sz w:val="21"/>
              </w:rPr>
              <w:t>在用电梯常规检查项目为</w:t>
            </w:r>
            <w:r>
              <w:rPr>
                <w:sz w:val="21"/>
              </w:rPr>
              <w:t>1～20。</w:t>
            </w:r>
          </w:p>
        </w:tc>
      </w:tr>
      <w:tr>
        <w:tc>
          <w:tcPr>
            <w:tcW w:type="dxa" w:w="8306"/>
            <w:gridSpan w:val="2"/>
            <w:tcBorders>
              <w:top w:val="none" w:color="000000" w:sz="4"/>
              <w:left w:val="single" w:color="000000" w:sz="4"/>
              <w:bottom w:val="single" w:color="000000" w:sz="4"/>
              <w:right w:val="single" w:color="000000" w:sz="4"/>
            </w:tcBorders>
            <w:vAlign w:val="top"/>
          </w:tcPr>
          <w:p>
            <w:pPr>
              <w:jc w:val="center"/>
            </w:pPr>
            <w:r>
              <w:rPr>
                <w:b/>
                <w:sz w:val="21"/>
              </w:rPr>
              <w:t>长期服役电梯</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7545"/>
            <w:tcBorders>
              <w:top w:val="single" w:color="000000" w:sz="4"/>
              <w:left w:val="single" w:color="000000" w:sz="4"/>
              <w:bottom w:val="single" w:color="000000" w:sz="4"/>
              <w:right w:val="single" w:color="000000" w:sz="4"/>
            </w:tcBorders>
            <w:vAlign w:val="top"/>
          </w:tcPr>
          <w:p>
            <w:pPr>
              <w:ind w:firstLine="525"/>
              <w:jc w:val="center"/>
            </w:pPr>
            <w:r>
              <w:rPr>
                <w:sz w:val="21"/>
              </w:rPr>
              <w:t>限速器</w:t>
            </w:r>
            <w:r>
              <w:rPr>
                <w:sz w:val="21"/>
              </w:rPr>
              <w:t>-安全钳联动试验</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断相、错相保护装置</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7545"/>
            <w:tcBorders>
              <w:top w:val="none" w:color="000000" w:sz="4"/>
              <w:left w:val="single" w:color="000000" w:sz="4"/>
              <w:bottom w:val="single" w:color="000000" w:sz="4"/>
              <w:right w:val="single" w:color="000000" w:sz="4"/>
            </w:tcBorders>
            <w:vAlign w:val="top"/>
          </w:tcPr>
          <w:p>
            <w:pPr>
              <w:jc w:val="center"/>
            </w:pPr>
            <w:r>
              <w:rPr>
                <w:sz w:val="21"/>
              </w:rPr>
              <w:t>减速机漏油</w:t>
            </w:r>
          </w:p>
        </w:tc>
      </w:tr>
      <w:tr>
        <w:tc>
          <w:tcPr>
            <w:tcW w:type="dxa" w:w="761"/>
            <w:tcBorders>
              <w:top w:val="none" w:color="000000" w:sz="4"/>
              <w:left w:val="single" w:color="000000" w:sz="4"/>
              <w:bottom w:val="single" w:color="000000" w:sz="4"/>
              <w:right w:val="single" w:color="000000" w:sz="4"/>
            </w:tcBorders>
            <w:vAlign w:val="top"/>
          </w:tcPr>
          <w:p>
            <w:pPr>
              <w:jc w:val="center"/>
            </w:pPr>
            <w:r>
              <w:rPr>
                <w:sz w:val="21"/>
              </w:rPr>
              <w:t>备注</w:t>
            </w:r>
          </w:p>
        </w:tc>
        <w:tc>
          <w:tcPr>
            <w:tcW w:type="dxa" w:w="7545"/>
            <w:tcBorders>
              <w:top w:val="none" w:color="000000" w:sz="4"/>
              <w:left w:val="single" w:color="000000" w:sz="4"/>
              <w:bottom w:val="single" w:color="000000" w:sz="4"/>
              <w:right w:val="single" w:color="000000" w:sz="4"/>
            </w:tcBorders>
            <w:vAlign w:val="top"/>
          </w:tcPr>
          <w:p>
            <w:pPr>
              <w:jc w:val="both"/>
            </w:pPr>
            <w:r>
              <w:rPr>
                <w:sz w:val="21"/>
              </w:rPr>
              <w:t>1、长期服役电梯需在原检查项目上增加第21至23项。</w:t>
            </w:r>
          </w:p>
          <w:p>
            <w:pPr>
              <w:jc w:val="both"/>
            </w:pPr>
            <w:r>
              <w:rPr>
                <w:sz w:val="21"/>
              </w:rPr>
              <w:t>2、涉及防爆电梯等不同类型电梯的，对应检验资格、检验方法、判定条件应依照相应技术规范执行。</w:t>
            </w:r>
          </w:p>
        </w:tc>
      </w:tr>
    </w:tbl>
    <w:p/>
    <w:p>
      <w:pPr>
        <w:jc w:val="both"/>
      </w:pPr>
      <w:r>
        <w:rPr>
          <w:b/>
          <w:sz w:val="21"/>
        </w:rPr>
        <w:t>附表二：</w:t>
      </w:r>
    </w:p>
    <w:p>
      <w:pPr>
        <w:jc w:val="center"/>
      </w:pPr>
      <w:r>
        <w:rPr>
          <w:b/>
          <w:sz w:val="21"/>
        </w:rPr>
        <w:t>抽查项目（二）</w:t>
      </w:r>
      <w:r>
        <w:rPr>
          <w:b/>
          <w:sz w:val="21"/>
        </w:rPr>
        <w:t>--自动扶梯和自动人行道</w:t>
      </w:r>
    </w:p>
    <w:tbl>
      <w:tblPr>
        <w:tblW w:w="0" w:type="auto"/>
        <w:tblBorders>
          <w:top w:val="none" w:color="000000" w:sz="4"/>
          <w:left w:val="none" w:color="000000" w:sz="4"/>
          <w:bottom w:val="none" w:color="000000" w:sz="4"/>
          <w:right w:val="none" w:color="000000" w:sz="4"/>
          <w:insideH w:val="none"/>
          <w:insideV w:val="none"/>
        </w:tblBorders>
      </w:tblPr>
      <w:tblGrid>
        <w:gridCol w:w="1272"/>
        <w:gridCol w:w="7034"/>
      </w:tblGrid>
      <w:tr>
        <w:tc>
          <w:tcPr>
            <w:tcW w:type="dxa" w:w="127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7034"/>
            <w:tcBorders>
              <w:top w:val="single" w:color="000000" w:sz="4"/>
              <w:left w:val="single" w:color="000000" w:sz="4"/>
              <w:bottom w:val="single" w:color="000000" w:sz="4"/>
              <w:right w:val="single" w:color="000000" w:sz="4"/>
            </w:tcBorders>
            <w:vAlign w:val="top"/>
          </w:tcPr>
          <w:p>
            <w:pPr>
              <w:jc w:val="center"/>
            </w:pPr>
            <w:r>
              <w:rPr>
                <w:b/>
                <w:sz w:val="21"/>
              </w:rPr>
              <w:t>检查项目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维护保养记录</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紧急停止装置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梯级、踏板与围裙板间隙</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防夹装置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防护挡板</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出入口防护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非操纵逆转保护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运行检查</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梳齿板保护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梳齿与梳齿板</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扶手防爬、阻挡、防滑行设置</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扶手带入口防护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扶手带外缘距离</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空载制停距离</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周边照明</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标志</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附加制动器</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断相、错相保护</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检修盖板和楼层板</w:t>
            </w:r>
          </w:p>
        </w:tc>
      </w:tr>
      <w:tr>
        <w:tc>
          <w:tcPr>
            <w:tcW w:type="dxa" w:w="1272"/>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7034"/>
            <w:tcBorders>
              <w:top w:val="none" w:color="000000" w:sz="4"/>
              <w:left w:val="single" w:color="000000" w:sz="4"/>
              <w:bottom w:val="single" w:color="000000" w:sz="4"/>
              <w:right w:val="single" w:color="000000" w:sz="4"/>
            </w:tcBorders>
            <w:vAlign w:val="top"/>
          </w:tcPr>
          <w:p>
            <w:pPr>
              <w:jc w:val="center"/>
            </w:pPr>
            <w:r>
              <w:rPr>
                <w:sz w:val="21"/>
              </w:rPr>
              <w:t>自动启动、停止</w:t>
            </w:r>
          </w:p>
        </w:tc>
      </w:tr>
      <w:tr>
        <w:tc>
          <w:tcPr>
            <w:tcW w:type="dxa" w:w="1272"/>
            <w:tcBorders>
              <w:top w:val="none" w:color="000000" w:sz="4"/>
              <w:left w:val="single" w:color="000000" w:sz="4"/>
              <w:bottom w:val="single" w:color="000000" w:sz="4"/>
              <w:right w:val="single" w:color="000000" w:sz="4"/>
            </w:tcBorders>
            <w:vAlign w:val="top"/>
          </w:tcPr>
          <w:p>
            <w:pPr>
              <w:jc w:val="both"/>
            </w:pPr>
            <w:r>
              <w:rPr>
                <w:sz w:val="21"/>
              </w:rPr>
              <w:t>备注：</w:t>
            </w:r>
          </w:p>
        </w:tc>
        <w:tc>
          <w:tcPr>
            <w:tcW w:type="dxa" w:w="7034"/>
            <w:tcBorders>
              <w:top w:val="none" w:color="000000" w:sz="4"/>
              <w:left w:val="single" w:color="000000" w:sz="4"/>
              <w:bottom w:val="single" w:color="000000" w:sz="4"/>
              <w:right w:val="single" w:color="000000" w:sz="4"/>
            </w:tcBorders>
            <w:vAlign w:val="top"/>
          </w:tcPr>
          <w:p>
            <w:pPr>
              <w:jc w:val="both"/>
            </w:pPr>
            <w:r>
              <w:rPr>
                <w:sz w:val="21"/>
              </w:rPr>
              <w:t>自动扶梯和自动人行道检查项目为</w:t>
            </w:r>
            <w:r>
              <w:rPr>
                <w:sz w:val="21"/>
              </w:rPr>
              <w:t>1～20。</w:t>
            </w:r>
          </w:p>
        </w:tc>
      </w:tr>
    </w:tbl>
    <w:p>
      <w:pPr>
        <w:jc w:val="left"/>
      </w:pPr>
      <w:r>
        <w:rPr>
          <w:b/>
          <w:sz w:val="21"/>
        </w:rPr>
        <w:t>附件三</w:t>
      </w:r>
      <w:r>
        <w:rPr>
          <w:b/>
          <w:sz w:val="21"/>
        </w:rPr>
        <w:t>：</w:t>
      </w:r>
    </w:p>
    <w:p>
      <w:pPr>
        <w:jc w:val="center"/>
      </w:pPr>
      <w:r>
        <w:rPr>
          <w:b/>
          <w:sz w:val="21"/>
        </w:rPr>
        <w:t>廉</w:t>
      </w:r>
      <w:r>
        <w:rPr>
          <w:b/>
          <w:sz w:val="21"/>
        </w:rPr>
        <w:t>洁</w:t>
      </w:r>
      <w:r>
        <w:rPr>
          <w:b/>
          <w:sz w:val="21"/>
        </w:rPr>
        <w:t>协</w:t>
      </w:r>
      <w:r>
        <w:rPr>
          <w:b/>
          <w:sz w:val="21"/>
        </w:rPr>
        <w:t>议</w:t>
      </w:r>
    </w:p>
    <w:p>
      <w:pPr>
        <w:jc w:val="both"/>
      </w:pPr>
      <w:r>
        <w:rPr>
          <w:sz w:val="21"/>
        </w:rPr>
        <w:t>甲方：广州市市场监督管理局</w:t>
      </w:r>
    </w:p>
    <w:p>
      <w:pPr>
        <w:jc w:val="both"/>
      </w:pPr>
      <w:r>
        <w:rPr>
          <w:sz w:val="21"/>
        </w:rPr>
        <w:t>乙方：</w:t>
      </w:r>
    </w:p>
    <w:p>
      <w:pPr>
        <w:ind w:firstLine="420"/>
        <w:jc w:val="both"/>
      </w:pPr>
      <w:r>
        <w:rPr>
          <w:sz w:val="21"/>
        </w:rPr>
        <w:t>根据国家、省、市有关廉洁建设的规定</w:t>
      </w:r>
      <w:r>
        <w:rPr>
          <w:sz w:val="21"/>
        </w:rPr>
        <w:t>,为做好本合同项目的廉洁建设,保证合同项目的质量及相关安全等问题,提高财政资金的有效使用和投资效益,合同双方当事人就加强合同项目的廉洁建设,约定如下条款。</w:t>
      </w:r>
    </w:p>
    <w:p>
      <w:pPr>
        <w:ind w:firstLine="420"/>
        <w:jc w:val="both"/>
      </w:pPr>
      <w:r>
        <w:rPr>
          <w:sz w:val="21"/>
        </w:rPr>
        <w:t>一、双方权利和义务</w:t>
      </w:r>
    </w:p>
    <w:p>
      <w:pPr>
        <w:ind w:firstLine="420"/>
        <w:jc w:val="both"/>
      </w:pPr>
      <w:r>
        <w:rPr>
          <w:sz w:val="21"/>
        </w:rPr>
        <w:t>(一)严格遵守廉洁从业法规和道德。</w:t>
      </w:r>
    </w:p>
    <w:p>
      <w:pPr>
        <w:ind w:firstLine="420"/>
        <w:jc w:val="both"/>
      </w:pPr>
      <w:r>
        <w:rPr>
          <w:sz w:val="21"/>
        </w:rPr>
        <w:t>(二)严格执行合同一切文件,自觉按合同办事。</w:t>
      </w:r>
    </w:p>
    <w:p>
      <w:pPr>
        <w:ind w:firstLine="420"/>
        <w:jc w:val="both"/>
      </w:pPr>
      <w:r>
        <w:rPr>
          <w:sz w:val="21"/>
        </w:rPr>
        <w:t>(三)发现对方在业务活动中有违反廉洁建设规定的行为,应及时给予提醒和纠正。</w:t>
      </w:r>
    </w:p>
    <w:p>
      <w:pPr>
        <w:ind w:firstLine="420"/>
        <w:jc w:val="both"/>
      </w:pPr>
      <w:r>
        <w:rPr>
          <w:sz w:val="21"/>
        </w:rPr>
        <w:t>二、甲方义务</w:t>
      </w:r>
    </w:p>
    <w:p>
      <w:pPr>
        <w:ind w:firstLine="420"/>
        <w:jc w:val="both"/>
      </w:pPr>
      <w:r>
        <w:rPr>
          <w:sz w:val="21"/>
        </w:rPr>
        <w:t>(一)甲方及其工作人员不得索要或接受乙方的现金、有价证券、实物和其他利益,不得在乙方报销任何应由甲方或其工作人员个人支付的费用等。</w:t>
      </w:r>
    </w:p>
    <w:p>
      <w:pPr>
        <w:ind w:firstLine="420"/>
        <w:jc w:val="both"/>
      </w:pPr>
      <w:r>
        <w:rPr>
          <w:sz w:val="21"/>
        </w:rPr>
        <w:t>（二）甲方及其工作人员不得参加乙方安排的宴请和娱乐活动</w:t>
      </w:r>
      <w:r>
        <w:rPr>
          <w:sz w:val="21"/>
        </w:rPr>
        <w:t>;不得接受乙方提供的通讯工具、交通工具和高档办公用品等。</w:t>
      </w:r>
    </w:p>
    <w:p>
      <w:pPr>
        <w:ind w:firstLine="420"/>
        <w:jc w:val="both"/>
      </w:pPr>
      <w:r>
        <w:rPr>
          <w:sz w:val="21"/>
        </w:rPr>
        <w:t>(三)甲方及其工作人员不得要求或者接受乙方为其住房装修、婚丧嫁娶活动、配偶子女的工作安排以及出国出境、旅游等提供方便等。</w:t>
      </w:r>
    </w:p>
    <w:p>
      <w:pPr>
        <w:ind w:firstLine="420"/>
        <w:jc w:val="both"/>
      </w:pPr>
      <w:r>
        <w:rPr>
          <w:sz w:val="21"/>
        </w:rPr>
        <w:t>(四)甲方及其工作人员不得以任何理由向乙方推荐分包人、推销材料和工程设备,不得要求乙方购买合同以外的材料和项目设备。</w:t>
      </w:r>
    </w:p>
    <w:p>
      <w:pPr>
        <w:ind w:firstLine="420"/>
        <w:jc w:val="both"/>
      </w:pPr>
      <w:r>
        <w:rPr>
          <w:sz w:val="21"/>
        </w:rPr>
        <w:t>(五)甲方及其工作人员要秉公办事,不准营私舞弊，不准利用职权私自为合同项目安排工作人员,也不得从事与合同项目有关的各种有偿中介活动。</w:t>
      </w:r>
    </w:p>
    <w:p>
      <w:pPr>
        <w:jc w:val="both"/>
      </w:pPr>
      <w:r>
        <w:rPr>
          <w:sz w:val="21"/>
        </w:rPr>
        <w:t>(六)甲方及其工作人员(含其配偶、子女)不得从事与合同项目有关的材料和项目设备供应、项目分包</w:t>
      </w:r>
      <w:r>
        <w:rPr>
          <w:sz w:val="21"/>
        </w:rPr>
        <w:t>、劳务等经济活动。</w:t>
      </w:r>
    </w:p>
    <w:p>
      <w:pPr>
        <w:ind w:firstLine="420"/>
        <w:jc w:val="both"/>
      </w:pPr>
      <w:r>
        <w:rPr>
          <w:sz w:val="21"/>
        </w:rPr>
        <w:t>三、乙方义务</w:t>
      </w:r>
    </w:p>
    <w:p>
      <w:pPr>
        <w:ind w:firstLine="420"/>
        <w:jc w:val="both"/>
      </w:pPr>
      <w:r>
        <w:rPr>
          <w:sz w:val="21"/>
        </w:rPr>
        <w:t>(一)乙方不得以任何理由向甲方及其工作人员行贿或馈赠现金、有价证券、实物和其他利益</w:t>
      </w:r>
    </w:p>
    <w:p>
      <w:pPr>
        <w:ind w:firstLine="420"/>
        <w:jc w:val="both"/>
      </w:pPr>
      <w:r>
        <w:rPr>
          <w:sz w:val="21"/>
        </w:rPr>
        <w:t>(二)乙方不得以任何名义为甲方及其工作人员报销应由甲方或其工作人员个人支付的任何费用。</w:t>
      </w:r>
    </w:p>
    <w:p>
      <w:pPr>
        <w:ind w:firstLine="420"/>
        <w:jc w:val="both"/>
      </w:pPr>
      <w:r>
        <w:rPr>
          <w:sz w:val="21"/>
        </w:rPr>
        <w:t>(三)乙方不得以任何理由安排甲方及其工作人员参加宴请及娱乐活动。</w:t>
      </w:r>
    </w:p>
    <w:p>
      <w:pPr>
        <w:ind w:firstLine="420"/>
        <w:jc w:val="both"/>
      </w:pPr>
      <w:r>
        <w:rPr>
          <w:sz w:val="21"/>
        </w:rPr>
        <w:t>(四)乙方不得为甲方和个人购置或提供通讯工具、交通工具和高档办公用品等。</w:t>
      </w:r>
    </w:p>
    <w:p>
      <w:pPr>
        <w:ind w:firstLine="420"/>
        <w:jc w:val="both"/>
      </w:pPr>
      <w:r>
        <w:rPr>
          <w:sz w:val="21"/>
        </w:rPr>
        <w:t>(五)乙方不得为甲方及其工作人员的住房装修、婚丧嫁娶活动、配偶子女工作安排以及出国出境、旅游等提供方便。</w:t>
      </w:r>
    </w:p>
    <w:p>
      <w:pPr>
        <w:ind w:firstLine="420"/>
        <w:jc w:val="both"/>
      </w:pPr>
      <w:r>
        <w:rPr>
          <w:sz w:val="21"/>
        </w:rPr>
        <w:t>四、责任承担</w:t>
      </w:r>
    </w:p>
    <w:p>
      <w:pPr>
        <w:ind w:firstLine="420"/>
        <w:jc w:val="both"/>
      </w:pPr>
      <w:r>
        <w:rPr>
          <w:sz w:val="21"/>
        </w:rPr>
        <w:t>(一)甲方及其工作人员违反本廉洁条款第一条和第二条规定的,按照管理权限,依据有关法律和规定给予党纪政纪或组织处分;涉嫌犯罪的,移交司法机关追究刑事责任;给乙方造成经济损失的,应予赔偿。</w:t>
      </w:r>
    </w:p>
    <w:p>
      <w:pPr>
        <w:ind w:firstLine="420"/>
        <w:jc w:val="both"/>
      </w:pPr>
      <w:r>
        <w:rPr>
          <w:sz w:val="21"/>
        </w:rPr>
        <w:t>(二)乙方及其工作人员违反本廉洁条款第一条和第三条规定的，一经发现,甲方有权立即单方解除合同,并依据有关法律和规定追究相关人员责任;涉嫌犯罪的,移交司法机关追究刑事责任;给甲方造成损失的,应予赔偿；</w:t>
      </w:r>
    </w:p>
    <w:p>
      <w:pPr>
        <w:ind w:firstLine="420"/>
        <w:jc w:val="both"/>
      </w:pPr>
      <w:r>
        <w:rPr>
          <w:sz w:val="21"/>
        </w:rPr>
        <w:t>五、其他</w:t>
      </w:r>
    </w:p>
    <w:p>
      <w:pPr>
        <w:ind w:firstLine="420"/>
        <w:jc w:val="both"/>
      </w:pPr>
      <w:r>
        <w:rPr>
          <w:sz w:val="21"/>
        </w:rPr>
        <w:t>廉洁条款作为甲乙双方</w:t>
      </w:r>
      <w:r>
        <w:rPr>
          <w:sz w:val="21"/>
          <w:u w:val="single"/>
        </w:rPr>
        <w:t>广州市市场监督管理局</w:t>
      </w:r>
      <w:r>
        <w:rPr>
          <w:sz w:val="21"/>
          <w:u w:val="single"/>
        </w:rPr>
        <w:t>2022年度在用电梯监督抽查检验项目</w:t>
      </w:r>
      <w:r>
        <w:rPr>
          <w:sz w:val="21"/>
        </w:rPr>
        <w:t>合同的附件</w:t>
      </w:r>
      <w:r>
        <w:rPr>
          <w:sz w:val="21"/>
        </w:rPr>
        <w:t>,与项目合同具有同等的法律效力。</w:t>
      </w:r>
    </w:p>
    <w:p>
      <w:pPr>
        <w:ind w:firstLine="420"/>
        <w:jc w:val="both"/>
      </w:pPr>
    </w:p>
    <w:p>
      <w:pPr>
        <w:ind w:firstLine="420"/>
        <w:jc w:val="both"/>
      </w:pPr>
    </w:p>
    <w:p>
      <w:pPr>
        <w:ind w:firstLine="420"/>
        <w:jc w:val="both"/>
      </w:pPr>
      <w:r>
        <w:rPr>
          <w:sz w:val="21"/>
        </w:rPr>
        <w:t>甲方：广州市市场监督管理局（盖章）</w:t>
      </w:r>
    </w:p>
    <w:p>
      <w:pPr>
        <w:ind w:firstLine="420"/>
        <w:jc w:val="both"/>
      </w:pPr>
      <w:r>
        <w:rPr>
          <w:sz w:val="21"/>
        </w:rPr>
        <w:t>代表：</w:t>
      </w:r>
    </w:p>
    <w:p>
      <w:pPr>
        <w:ind w:firstLine="420"/>
        <w:jc w:val="both"/>
      </w:pPr>
      <w:r>
        <w:rPr>
          <w:sz w:val="21"/>
        </w:rPr>
        <w:t>地址：广州市越秀区</w:t>
      </w:r>
      <w:r>
        <w:rPr>
          <w:sz w:val="21"/>
          <w:u w:val="single"/>
        </w:rPr>
        <w:t>越秀北路</w:t>
      </w:r>
      <w:r>
        <w:rPr>
          <w:sz w:val="21"/>
          <w:u w:val="single"/>
        </w:rPr>
        <w:t>311号</w:t>
      </w:r>
    </w:p>
    <w:p>
      <w:pPr>
        <w:ind w:firstLine="420"/>
        <w:jc w:val="both"/>
      </w:pPr>
      <w:r>
        <w:rPr>
          <w:sz w:val="21"/>
        </w:rPr>
        <w:t>电话：</w:t>
      </w:r>
      <w:r>
        <w:rPr>
          <w:sz w:val="21"/>
        </w:rPr>
        <w:t>020-</w:t>
      </w:r>
      <w:r>
        <w:rPr>
          <w:sz w:val="21"/>
          <w:u w:val="single"/>
        </w:rPr>
        <w:t>83228132</w:t>
      </w:r>
    </w:p>
    <w:p>
      <w:pPr>
        <w:ind w:firstLine="420"/>
        <w:jc w:val="both"/>
      </w:pPr>
      <w:r>
        <w:rPr>
          <w:sz w:val="21"/>
        </w:rPr>
        <w:t>日期：</w:t>
      </w:r>
    </w:p>
    <w:p>
      <w:pPr>
        <w:ind w:firstLine="420"/>
        <w:jc w:val="both"/>
      </w:pPr>
    </w:p>
    <w:p>
      <w:pPr>
        <w:ind w:firstLine="420"/>
        <w:jc w:val="both"/>
      </w:pPr>
      <w:r>
        <w:rPr>
          <w:sz w:val="21"/>
        </w:rPr>
        <w:t>乙方：</w:t>
      </w:r>
      <w:r>
        <w:rPr>
          <w:sz w:val="24"/>
        </w:rPr>
        <w:t xml:space="preserve">             </w:t>
      </w:r>
      <w:r>
        <w:rPr>
          <w:sz w:val="21"/>
        </w:rPr>
        <w:t>（盖章）</w:t>
      </w:r>
    </w:p>
    <w:p>
      <w:pPr>
        <w:ind w:firstLine="420"/>
        <w:jc w:val="both"/>
      </w:pPr>
      <w:r>
        <w:rPr>
          <w:sz w:val="21"/>
        </w:rPr>
        <w:t>代表：</w:t>
      </w:r>
    </w:p>
    <w:p>
      <w:pPr>
        <w:ind w:firstLine="420"/>
        <w:jc w:val="both"/>
      </w:pPr>
      <w:r>
        <w:rPr>
          <w:sz w:val="21"/>
        </w:rPr>
        <w:t>地址：</w:t>
      </w:r>
      <w:r>
        <w:rPr>
          <w:sz w:val="24"/>
        </w:rPr>
        <w:t xml:space="preserve"> </w:t>
      </w:r>
    </w:p>
    <w:p>
      <w:pPr>
        <w:ind w:firstLine="420"/>
        <w:jc w:val="both"/>
      </w:pPr>
      <w:r>
        <w:rPr>
          <w:sz w:val="21"/>
        </w:rPr>
        <w:t>电话：</w:t>
      </w:r>
      <w:r>
        <w:rPr>
          <w:sz w:val="24"/>
        </w:rPr>
        <w:t xml:space="preserve"> </w:t>
      </w:r>
    </w:p>
    <w:p>
      <w:pPr>
        <w:ind w:firstLine="420"/>
        <w:jc w:val="both"/>
      </w:pPr>
      <w:r>
        <w:rPr>
          <w:sz w:val="21"/>
        </w:rPr>
        <w:t>日期：</w:t>
      </w:r>
    </w:p>
    <w:p>
      <w:pPr>
        <w:jc w:val="both"/>
      </w:pPr>
    </w:p>
    <w:p/>
    <w:p/>
    <w:p>
      <w:r>
        <w:rPr/>
        <w:t xml:space="preserve"> </w:t>
      </w:r>
    </w:p>
    <w:p>
      <w:pPr>
        <w:jc w:val="left"/>
      </w:pPr>
      <w:r>
        <w:rPr>
          <w:b/>
          <w:sz w:val="21"/>
        </w:rPr>
        <w:t>附件四</w:t>
      </w:r>
    </w:p>
    <w:p>
      <w:pPr>
        <w:jc w:val="center"/>
      </w:pPr>
      <w:r>
        <w:rPr>
          <w:b/>
          <w:sz w:val="21"/>
        </w:rPr>
        <w:t>保</w:t>
      </w:r>
      <w:r>
        <w:rPr>
          <w:b/>
          <w:sz w:val="21"/>
        </w:rPr>
        <w:t>密</w:t>
      </w:r>
      <w:r>
        <w:rPr>
          <w:b/>
          <w:sz w:val="21"/>
        </w:rPr>
        <w:t>管</w:t>
      </w:r>
      <w:r>
        <w:rPr>
          <w:b/>
          <w:sz w:val="21"/>
        </w:rPr>
        <w:t>理</w:t>
      </w:r>
      <w:r>
        <w:rPr>
          <w:b/>
          <w:sz w:val="21"/>
        </w:rPr>
        <w:t>协</w:t>
      </w:r>
      <w:r>
        <w:rPr>
          <w:b/>
          <w:sz w:val="21"/>
        </w:rPr>
        <w:t>议</w:t>
      </w:r>
    </w:p>
    <w:p>
      <w:pPr>
        <w:jc w:val="both"/>
      </w:pPr>
      <w:r>
        <w:rPr>
          <w:sz w:val="21"/>
        </w:rPr>
        <w:t>甲方：广州市市场监督管理局</w:t>
      </w:r>
      <w:r>
        <w:rPr>
          <w:sz w:val="21"/>
        </w:rPr>
        <w:t xml:space="preserve">     </w:t>
      </w:r>
    </w:p>
    <w:p>
      <w:pPr>
        <w:jc w:val="both"/>
      </w:pPr>
      <w:r>
        <w:rPr>
          <w:sz w:val="21"/>
        </w:rPr>
        <w:t>乙方：</w:t>
      </w:r>
      <w:r>
        <w:rPr>
          <w:sz w:val="24"/>
        </w:rPr>
        <w:t xml:space="preserve">                               </w:t>
      </w:r>
    </w:p>
    <w:p>
      <w:pPr>
        <w:ind w:firstLine="420"/>
        <w:jc w:val="both"/>
      </w:pPr>
      <w:r>
        <w:rPr>
          <w:sz w:val="21"/>
        </w:rPr>
        <w:t>鉴于甲乙双方签订</w:t>
      </w:r>
      <w:r>
        <w:rPr>
          <w:sz w:val="21"/>
          <w:u w:val="single"/>
        </w:rPr>
        <w:t>XX项目</w:t>
      </w:r>
      <w:r>
        <w:rPr>
          <w:sz w:val="21"/>
          <w:u w:val="single"/>
        </w:rPr>
        <w:t>（包组</w:t>
      </w:r>
      <w:r>
        <w:rPr>
          <w:sz w:val="21"/>
          <w:u w:val="single"/>
        </w:rPr>
        <w:t>2）合同（编号：</w:t>
      </w:r>
      <w:r>
        <w:rPr>
          <w:sz w:val="21"/>
          <w:u w:val="single"/>
        </w:rPr>
        <w:t>XXXXXXX</w:t>
      </w:r>
      <w:r>
        <w:rPr>
          <w:sz w:val="21"/>
          <w:u w:val="single"/>
        </w:rPr>
        <w:t>，以下称</w:t>
      </w:r>
      <w:r>
        <w:rPr>
          <w:sz w:val="21"/>
          <w:u w:val="single"/>
        </w:rPr>
        <w:t>“本合同”）</w:t>
      </w:r>
      <w:r>
        <w:rPr>
          <w:sz w:val="21"/>
        </w:rPr>
        <w:t>，为了明确甲乙双方在本合同落实过程中的保密管理职责，根据《中华人民共和国民法典》、《中华人民共和国反不正当竞争法》等有关法规，经过甲乙双方协商，达成以下协议：</w:t>
      </w:r>
    </w:p>
    <w:p>
      <w:pPr>
        <w:jc w:val="both"/>
      </w:pPr>
      <w:r>
        <w:rPr>
          <w:b/>
          <w:sz w:val="21"/>
        </w:rPr>
        <w:t>一、本协议所指的保密信息是指：</w:t>
      </w:r>
    </w:p>
    <w:p>
      <w:pPr>
        <w:ind w:firstLine="420"/>
        <w:jc w:val="both"/>
      </w:pPr>
      <w:r>
        <w:rPr>
          <w:sz w:val="21"/>
        </w:rPr>
        <w:t>（一）本项目所涉及标的领域、由甲方以口头或书面方式向乙方透露或允许乙方知悉的、除已成为公众知识信息外的，所有涉及甲方商业信息和技术信息的书面资料或者其它形式的资料和信息，或甲方透露给乙方但明确不得公开的资料和信息（包括口头或视觉透露的资料和信息），以及由获得保密信息的乙方任何雇员、代理、代表、顾问或派出人员（包括因执行本合同接触保密信息的离职人员）基于本项目或本合同履行所作出的任何资料和信息。包含但不仅限于设备检测数据、图纸、数据统计情况、过程分析报告、结果报告等资料和信息。</w:t>
      </w:r>
    </w:p>
    <w:p>
      <w:pPr>
        <w:ind w:firstLine="420"/>
        <w:jc w:val="both"/>
      </w:pPr>
      <w:r>
        <w:rPr>
          <w:sz w:val="21"/>
        </w:rPr>
        <w:t>（二）本项目所透露或提供的保密信息，其数据所有权、专门技术或知识、商标、专利、以及其它知识财产权等，仍为甲方所有。该保密信息不因透露或提供予乙方、或因本协议之签署而成为乙方所有；乙方也不因此而取得保密信息之任何授权或其它法律上的权利。甲方并不因本协议之签署而将甲方专有的相关专利权、著作权、商标权或其他知识产权授权予乙方。</w:t>
      </w:r>
    </w:p>
    <w:p>
      <w:pPr>
        <w:jc w:val="both"/>
      </w:pPr>
      <w:r>
        <w:rPr>
          <w:b/>
          <w:sz w:val="21"/>
        </w:rPr>
        <w:t>二、保密义务</w:t>
      </w:r>
    </w:p>
    <w:p>
      <w:pPr>
        <w:ind w:firstLine="420"/>
        <w:jc w:val="both"/>
      </w:pPr>
      <w:r>
        <w:rPr>
          <w:sz w:val="21"/>
        </w:rPr>
        <w:t>除甲方明确授权外，乙方对上述保密信息承担保密义务，并承诺遵守以下保密义务：</w:t>
      </w:r>
    </w:p>
    <w:p>
      <w:pPr>
        <w:ind w:firstLine="420"/>
        <w:jc w:val="both"/>
      </w:pPr>
      <w:r>
        <w:rPr>
          <w:sz w:val="21"/>
        </w:rPr>
        <w:t>（一）遵守国家法律和国家有关部门制定的保密法规，对保密信息进行保密。</w:t>
      </w:r>
    </w:p>
    <w:p>
      <w:pPr>
        <w:ind w:firstLine="420"/>
        <w:jc w:val="both"/>
      </w:pPr>
      <w:r>
        <w:rPr>
          <w:sz w:val="21"/>
        </w:rPr>
        <w:t>（二）保证获取甲方保密信息的途径是合法合规的，不得以不正当途径获取。</w:t>
      </w:r>
    </w:p>
    <w:p>
      <w:pPr>
        <w:ind w:firstLine="420"/>
        <w:jc w:val="both"/>
      </w:pPr>
      <w:r>
        <w:rPr>
          <w:sz w:val="21"/>
        </w:rPr>
        <w:t>（三）除依据合同及法律规定外，未经甲方同意，不得向任何第三方透露或披露获得的保密信息（不论该保密信息从何种渠道和途径获得），并且不得将保密信息用于本项目或本合同约定范围以外的任何目的及用途，例如用于技术研究、论文发表、出版著作、授课演讲、学术讨论。</w:t>
      </w:r>
    </w:p>
    <w:p>
      <w:pPr>
        <w:ind w:firstLine="420"/>
        <w:jc w:val="both"/>
      </w:pPr>
      <w:r>
        <w:rPr>
          <w:sz w:val="21"/>
        </w:rPr>
        <w:t>（四）采取有效措施将甲方保密信息的传播限制至乙方为履行本项目合同而需要知晓此保密信息的人员，仅在履行本项目项下的义务需要时复制该保密信息并做好保密工作。</w:t>
      </w:r>
    </w:p>
    <w:p>
      <w:pPr>
        <w:ind w:firstLine="420"/>
        <w:jc w:val="both"/>
      </w:pPr>
      <w:r>
        <w:rPr>
          <w:sz w:val="21"/>
        </w:rPr>
        <w:t>（五）不得有损害甲方利益的其他泄密和使用行为。</w:t>
      </w:r>
    </w:p>
    <w:p>
      <w:pPr>
        <w:ind w:firstLine="420"/>
        <w:jc w:val="both"/>
      </w:pPr>
      <w:r>
        <w:rPr>
          <w:sz w:val="21"/>
        </w:rPr>
        <w:t>（六）保证对甲方所提供的保密信息予以妥善保存，并采取有效的加密措施。如果发现保密信息被泄露或者自己过失泄露保密信息，并在第一时间向甲方报告。</w:t>
      </w:r>
    </w:p>
    <w:p>
      <w:pPr>
        <w:ind w:firstLine="420"/>
        <w:jc w:val="both"/>
      </w:pPr>
      <w:r>
        <w:rPr>
          <w:sz w:val="21"/>
        </w:rPr>
        <w:t>（七）若乙方违反本协议的规定，发生泄密事件，应当采取有效措施防止泄密进一步扩大，尽最大可能消除影响。否则，乙方应进一步就损失扩大部分承担违约以及赔偿责任。</w:t>
      </w:r>
    </w:p>
    <w:p>
      <w:pPr>
        <w:ind w:firstLine="420"/>
        <w:jc w:val="both"/>
      </w:pPr>
      <w:r>
        <w:rPr>
          <w:sz w:val="21"/>
        </w:rPr>
        <w:t>（八）除了中国法律法规规定其有权获得保密信息的第三方在正式要求乙方提供有关保密信息或经甲方书面同意外，在任何情况下，乙方均不得泄露保密信息（不论该保密信息从何种渠道和途径获得）。保密信息的保密期限根据甲方在保密信息上标识的期限执行（保密期限届满甲方书面通知延长的信息除外），未标识或明确保密期限的应视为为无限期（已成为公众知识的信息除外）。</w:t>
      </w:r>
    </w:p>
    <w:p>
      <w:pPr>
        <w:ind w:firstLine="420"/>
        <w:jc w:val="both"/>
      </w:pPr>
      <w:r>
        <w:rPr>
          <w:sz w:val="21"/>
        </w:rPr>
        <w:t>（九）在本项目终止后，乙方应向甲方归还所有的有形（书面材料等）保密信息，销毁所有的无形（如电子文件等）保密信息。</w:t>
      </w:r>
    </w:p>
    <w:p>
      <w:pPr>
        <w:jc w:val="both"/>
      </w:pPr>
      <w:r>
        <w:rPr>
          <w:b/>
          <w:sz w:val="21"/>
        </w:rPr>
        <w:t>三、违约责任</w:t>
      </w:r>
    </w:p>
    <w:p>
      <w:pPr>
        <w:ind w:firstLine="420"/>
        <w:jc w:val="both"/>
      </w:pPr>
      <w:r>
        <w:rPr>
          <w:sz w:val="21"/>
        </w:rPr>
        <w:t>（一）如果保密信息经由乙方或其任何雇员、代理、代表、顾问以及所有派出人员（包括因执行本合同接触保密信息的离职人员）在法律法规规定的合法范围之外泄露（不论是否属于有意泄露），不论是否已经造成甲方的实际损失，甲方均保留向乙方追究责任的权力。</w:t>
      </w:r>
    </w:p>
    <w:p>
      <w:pPr>
        <w:ind w:firstLine="420"/>
        <w:jc w:val="both"/>
      </w:pPr>
      <w:r>
        <w:rPr>
          <w:sz w:val="21"/>
        </w:rPr>
        <w:t>（二）乙方及其工作人员违反本协议的，根据具体情节和造成的后果，甲方有权对乙方采取以下一种或多种处理办法：</w:t>
      </w:r>
      <w:r>
        <w:rPr>
          <w:sz w:val="21"/>
        </w:rPr>
        <w:t xml:space="preserve"> </w:t>
      </w:r>
    </w:p>
    <w:p>
      <w:pPr>
        <w:ind w:firstLine="420"/>
        <w:jc w:val="both"/>
      </w:pPr>
      <w:r>
        <w:rPr>
          <w:sz w:val="21"/>
        </w:rPr>
        <w:t>1.扣除乙方合同履约保证金（如无履约保证金，则按照合同总价的10%支付违约金），如造成甲方损失，甲方还有权另行要求乙方赔偿甲方损失；</w:t>
      </w:r>
    </w:p>
    <w:p>
      <w:pPr>
        <w:ind w:firstLine="420"/>
        <w:jc w:val="both"/>
      </w:pPr>
      <w:r>
        <w:rPr>
          <w:sz w:val="21"/>
        </w:rPr>
        <w:t>2.甲方有权单方解除双方已签订的所有合同；</w:t>
      </w:r>
    </w:p>
    <w:p>
      <w:pPr>
        <w:ind w:firstLine="420"/>
        <w:jc w:val="both"/>
      </w:pPr>
      <w:r>
        <w:rPr>
          <w:sz w:val="21"/>
        </w:rPr>
        <w:t>3.追究乙方合同其他违约责任；</w:t>
      </w:r>
    </w:p>
    <w:p>
      <w:pPr>
        <w:ind w:firstLine="420"/>
        <w:jc w:val="both"/>
      </w:pPr>
      <w:r>
        <w:rPr>
          <w:sz w:val="21"/>
        </w:rPr>
        <w:t>4.按照合作单位和个人不诚信行为管理有关规定执行。</w:t>
      </w:r>
    </w:p>
    <w:p>
      <w:pPr>
        <w:ind w:firstLine="420"/>
        <w:jc w:val="both"/>
      </w:pPr>
      <w:r>
        <w:rPr>
          <w:sz w:val="21"/>
        </w:rPr>
        <w:t>（三）本协议受中华人民共和国大陆法律所管辖。如果乙方违反本协议，乙方同意向甲方支付因争取执行其它本协议项下的权利而发生的一切合理费用和开支（包括但不限于法院费用和律师费用等）。</w:t>
      </w:r>
    </w:p>
    <w:p>
      <w:pPr>
        <w:jc w:val="both"/>
      </w:pPr>
      <w:r>
        <w:rPr>
          <w:b/>
          <w:sz w:val="21"/>
        </w:rPr>
        <w:t>四、其他</w:t>
      </w:r>
    </w:p>
    <w:p>
      <w:pPr>
        <w:ind w:firstLine="420"/>
        <w:jc w:val="both"/>
      </w:pPr>
      <w:r>
        <w:rPr>
          <w:sz w:val="21"/>
        </w:rPr>
        <w:t>（一）本协议作为本合同的组成部分</w:t>
      </w:r>
      <w:r>
        <w:rPr>
          <w:sz w:val="21"/>
        </w:rPr>
        <w:t>,与本合同具有同等的法律效力，本协议约定与本合同不一致的部分，以本协议约定为准。本协议未约定的内容，参照本合同条款执行。</w:t>
      </w:r>
    </w:p>
    <w:p>
      <w:pPr>
        <w:ind w:firstLine="420"/>
        <w:jc w:val="both"/>
      </w:pPr>
      <w:r>
        <w:rPr>
          <w:sz w:val="21"/>
        </w:rPr>
        <w:t>（二）本协议自双方加盖公章或合同专用章后生效。</w:t>
      </w:r>
    </w:p>
    <w:p>
      <w:pPr>
        <w:jc w:val="both"/>
      </w:pPr>
    </w:p>
    <w:p>
      <w:pPr>
        <w:jc w:val="both"/>
      </w:pPr>
    </w:p>
    <w:p>
      <w:pPr>
        <w:jc w:val="both"/>
      </w:pPr>
    </w:p>
    <w:p>
      <w:pPr>
        <w:jc w:val="both"/>
      </w:pPr>
    </w:p>
    <w:p>
      <w:pPr>
        <w:jc w:val="both"/>
      </w:pPr>
      <w:r>
        <w:rPr>
          <w:sz w:val="21"/>
        </w:rPr>
        <w:t>甲方（盖章）：</w:t>
      </w:r>
      <w:r>
        <w:rPr>
          <w:sz w:val="21"/>
        </w:rPr>
        <w:t>广州市市场监督管理局</w:t>
      </w:r>
      <w:r>
        <w:rPr>
          <w:sz w:val="21"/>
        </w:rPr>
        <w:t xml:space="preserve"> </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p>
    <w:p>
      <w:pPr>
        <w:jc w:val="both"/>
      </w:pPr>
    </w:p>
    <w:p>
      <w:pPr>
        <w:jc w:val="both"/>
      </w:pPr>
      <w:r>
        <w:rPr>
          <w:sz w:val="21"/>
        </w:rPr>
        <w:t>乙方（盖章）：</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440101-2022-26223</w:t>
      </w:r>
    </w:p>
    <w:p>
      <w:pPr>
        <w:jc w:val="center"/>
      </w:pPr>
      <w:r>
        <w:rPr>
          <w:b/>
          <w:sz w:val="24"/>
        </w:rPr>
        <w:t>采购项目编号：</w:t>
      </w:r>
      <w:r>
        <w:rPr>
          <w:b/>
          <w:sz w:val="24"/>
        </w:rPr>
        <w:t>440101-2022-26223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广州市市场监督管理局2023年广州市在用电梯监督抽查服务项目</w:t>
      </w:r>
      <w:r>
        <w:rPr>
          <w:u w:val="single"/>
        </w:rPr>
        <w:t>”</w:t>
      </w:r>
      <w:r>
        <w:rPr/>
        <w:t>项目的招标[采购项目编号为：</w:t>
      </w:r>
      <w:r>
        <w:rPr>
          <w:u w:val="single"/>
        </w:rPr>
        <w:t>440101-2022-26223</w:t>
      </w:r>
      <w:r>
        <w:rPr/>
        <w:t>]，我方愿参与投标。</w:t>
      </w:r>
    </w:p>
    <w:p>
      <w:pPr>
        <w:ind w:firstLine="480"/>
      </w:pPr>
      <w:r>
        <w:rPr/>
        <w:t>我方确认收到贵方提供的</w:t>
      </w:r>
      <w:r>
        <w:rPr>
          <w:u w:val="single"/>
        </w:rPr>
        <w:t>“</w:t>
      </w:r>
      <w:r>
        <w:rPr>
          <w:u w:val="single"/>
        </w:rPr>
        <w:t>广州市市场监督管理局2023年广州市在用电梯监督抽查服务项目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广州市市场监督管理局2023年广州市在用电梯监督抽查服务项目</w:t>
      </w:r>
      <w:r>
        <w:rPr/>
        <w:t>”项目采购[采购项目编号为</w:t>
      </w:r>
      <w:r>
        <w:rPr/>
        <w:t>440101-2022-26223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广州市市场监督管理局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广州市市场监督管理局2023年广州市在用电梯监督抽查服务项目</w:t>
      </w:r>
      <w:r>
        <w:rPr/>
        <w:t>招标中获中标（采购项目编号：</w:t>
      </w:r>
      <w:r>
        <w:rPr/>
        <w:t>440101-2022-26223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