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440101-2025-07930</w:t>
      </w:r>
    </w:p>
    <w:p>
      <w:pPr>
        <w:pStyle w:val="null3"/>
        <w:jc w:val="center"/>
        <w:outlineLvl w:val="3"/>
      </w:pPr>
      <w:r>
        <w:rPr>
          <w:sz w:val="24"/>
          <w:b/>
        </w:rPr>
        <w:t>采购项目编号：</w:t>
      </w:r>
      <w:r>
        <w:rPr>
          <w:sz w:val="24"/>
          <w:b/>
        </w:rPr>
        <w:t>ZZ0250246</w:t>
      </w:r>
    </w:p>
    <w:p>
      <w:pPr>
        <w:pStyle w:val="null3"/>
        <w:jc w:val="center"/>
        <w:outlineLvl w:val="3"/>
      </w:pPr>
      <w:r>
        <w:rPr>
          <w:sz w:val="24"/>
          <w:b/>
        </w:rPr>
        <w:t>项目名称：</w:t>
      </w:r>
      <w:r>
        <w:rPr>
          <w:sz w:val="24"/>
          <w:b/>
        </w:rPr>
        <w:t>2025年重大主题社会宣传项目2</w:t>
      </w:r>
    </w:p>
    <w:p>
      <w:pPr>
        <w:pStyle w:val="null3"/>
        <w:jc w:val="center"/>
        <w:outlineLvl w:val="3"/>
      </w:pPr>
      <w:r>
        <w:rPr>
          <w:sz w:val="24"/>
          <w:b/>
        </w:rPr>
        <w:t>采购人：</w:t>
      </w:r>
      <w:r>
        <w:rPr>
          <w:sz w:val="24"/>
          <w:b/>
        </w:rPr>
        <w:t>中国共产党广州市委员会宣传部</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中国共产党广州市委员会宣传部</w:t>
      </w:r>
      <w:r>
        <w:rPr/>
        <w:t>的委托，采用</w:t>
      </w:r>
      <w:r>
        <w:rPr/>
        <w:t>竞争性磋商</w:t>
      </w:r>
      <w:r>
        <w:rPr/>
        <w:t>方式组织采购</w:t>
      </w:r>
      <w:r>
        <w:rPr/>
        <w:t>2025年重大主题社会宣传项目2</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2025年重大主题社会宣传项目2</w:t>
      </w:r>
    </w:p>
    <w:p>
      <w:pPr>
        <w:pStyle w:val="null3"/>
        <w:ind w:firstLine="480"/>
      </w:pPr>
      <w:r>
        <w:rPr/>
        <w:t>采购计划编号：</w:t>
      </w:r>
      <w:r>
        <w:rPr/>
        <w:t>440101-2025-07930</w:t>
      </w:r>
    </w:p>
    <w:p>
      <w:pPr>
        <w:pStyle w:val="null3"/>
        <w:ind w:firstLine="480"/>
      </w:pPr>
      <w:r>
        <w:rPr/>
        <w:t>采购项目编号：</w:t>
      </w:r>
      <w:r>
        <w:rPr/>
        <w:t>ZZ0250246</w:t>
      </w:r>
    </w:p>
    <w:p>
      <w:pPr>
        <w:pStyle w:val="null3"/>
        <w:ind w:firstLine="480"/>
      </w:pPr>
      <w:r>
        <w:rPr/>
        <w:t>采购方式：</w:t>
      </w:r>
      <w:r>
        <w:rPr/>
        <w:t>竞争性磋商</w:t>
      </w:r>
    </w:p>
    <w:p>
      <w:pPr>
        <w:pStyle w:val="null3"/>
        <w:ind w:firstLine="480"/>
      </w:pPr>
      <w:r>
        <w:rPr/>
        <w:t>预算金额：</w:t>
      </w:r>
      <w:r>
        <w:rPr/>
        <w:t>95,000.00</w:t>
      </w:r>
      <w:r>
        <w:rPr/>
        <w:t>元</w:t>
      </w:r>
    </w:p>
    <w:p>
      <w:pPr>
        <w:pStyle w:val="null3"/>
        <w:outlineLvl w:val="3"/>
      </w:pPr>
      <w:r>
        <w:rPr>
          <w:sz w:val="24"/>
          <w:b/>
        </w:rPr>
        <w:t>2.项目内容及需求情况（采购项目技术规格、参数及要求）</w:t>
      </w:r>
    </w:p>
    <w:p>
      <w:pPr>
        <w:pStyle w:val="null3"/>
      </w:pPr>
      <w:r>
        <w:rPr/>
        <w:t>采购包1(2025年重大主题社会宣传项目2):</w:t>
      </w:r>
    </w:p>
    <w:p>
      <w:pPr>
        <w:pStyle w:val="null3"/>
      </w:pPr>
      <w:r>
        <w:rPr/>
        <w:t>采购包预算金额：95,000.00元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广告宣传服务</w:t>
            </w:r>
          </w:p>
        </w:tc>
        <w:tc>
          <w:tcPr>
            <w:tcW w:type="dxa" w:w="2136"/>
          </w:tcPr>
          <w:p>
            <w:pPr>
              <w:pStyle w:val="null3"/>
            </w:pPr>
            <w:r>
              <w:rPr/>
              <w:t>2025年重大主题公益广告道旗</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采购包1（2025年重大主题社会宣传项目2）：</w:t>
      </w: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采购包1（2025年重大主题社会宣传项目2）：</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p>
      <w:pPr>
        <w:pStyle w:val="null3"/>
      </w:pPr>
      <w:r>
        <w:rPr/>
        <w:t>2)依据《响应承诺函》。单位负责人为同一人或者存在直接控股、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p>
      <w:pPr>
        <w:pStyle w:val="null3"/>
      </w:pPr>
      <w:r>
        <w:rPr/>
        <w:t>3)本采购包不接受联合体响应。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中国共产党广州市委员会宣传部</w:t>
      </w:r>
    </w:p>
    <w:p>
      <w:pPr>
        <w:pStyle w:val="null3"/>
        <w:ind w:firstLine="480"/>
      </w:pPr>
      <w:r>
        <w:rPr/>
        <w:t>地址：</w:t>
      </w:r>
      <w:r>
        <w:rPr/>
        <w:t>广州市越秀区法政路30号</w:t>
      </w:r>
    </w:p>
    <w:p>
      <w:pPr>
        <w:pStyle w:val="null3"/>
        <w:ind w:firstLine="480"/>
      </w:pPr>
      <w:r>
        <w:rPr/>
        <w:t>联系方式：</w:t>
      </w:r>
      <w:r>
        <w:rPr/>
        <w:t>020-83105563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020-87554018</w:t>
      </w:r>
    </w:p>
    <w:p>
      <w:pPr>
        <w:pStyle w:val="null3"/>
        <w:outlineLvl w:val="3"/>
      </w:pPr>
      <w:r>
        <w:rPr>
          <w:sz w:val="24"/>
          <w:b/>
        </w:rPr>
        <w:t xml:space="preserve"> 3.项目联系方式</w:t>
      </w:r>
    </w:p>
    <w:p>
      <w:pPr>
        <w:pStyle w:val="null3"/>
        <w:ind w:firstLine="480"/>
      </w:pPr>
      <w:r>
        <w:rPr/>
        <w:t xml:space="preserve"> 项目联系人：</w:t>
      </w:r>
      <w:r>
        <w:rPr/>
        <w:t>朱工</w:t>
      </w:r>
    </w:p>
    <w:p>
      <w:pPr>
        <w:pStyle w:val="null3"/>
        <w:ind w:firstLine="480"/>
      </w:pPr>
      <w:r>
        <w:rPr/>
        <w:t xml:space="preserve"> 电话：</w:t>
      </w:r>
      <w:r>
        <w:rPr/>
        <w:t>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1、响应供应商须对本项目为单位（有划分包组的，则以包组为单位）的标的物进行整体响应，任何只对其中一部分内容进行的响应都被视为无效响应。</w:t>
      </w:r>
    </w:p>
    <w:p>
      <w:pPr>
        <w:pStyle w:val="null3"/>
        <w:jc w:val="left"/>
      </w:pPr>
      <w:r>
        <w:rPr>
          <w:sz w:val="21"/>
        </w:rPr>
        <w:t>2、本竞争性磋商文件中，凡标有“★”的地方，响应供应商要特别加以注意，必须对此作出一一响应。若有一项带“★”的指标未响应或不满足，将导致其废标或响应无效。</w:t>
      </w:r>
    </w:p>
    <w:p>
      <w:pPr>
        <w:pStyle w:val="null3"/>
      </w:pPr>
      <w:r>
        <w:rPr/>
        <w:t>采购包1（2025年重大主题社会宣传项目2）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w:t>
            </w:r>
          </w:p>
        </w:tc>
      </w:tr>
      <w:tr>
        <w:tc>
          <w:tcPr>
            <w:tcW w:type="dxa" w:w="4153"/>
          </w:tcPr>
          <w:p>
            <w:pPr>
              <w:pStyle w:val="null3"/>
            </w:pPr>
            <w:r>
              <w:rPr/>
              <w:t>标的提供的地点</w:t>
            </w:r>
          </w:p>
        </w:tc>
        <w:tc>
          <w:tcPr>
            <w:tcW w:type="dxa" w:w="4153"/>
          </w:tcPr>
          <w:p>
            <w:pPr>
              <w:pStyle w:val="null3"/>
            </w:pPr>
            <w:r>
              <w:rPr/>
              <w:t>广州市。</w:t>
            </w:r>
          </w:p>
        </w:tc>
      </w:tr>
      <w:tr/>
      <w:tr/>
      <w:tr>
        <w:tc>
          <w:tcPr>
            <w:tcW w:type="dxa" w:w="4153"/>
          </w:tcPr>
          <w:p>
            <w:pPr>
              <w:pStyle w:val="null3"/>
            </w:pPr>
            <w:r>
              <w:rPr/>
              <w:t>付款方式</w:t>
            </w:r>
          </w:p>
        </w:tc>
        <w:tc>
          <w:tcPr>
            <w:tcW w:type="dxa" w:w="4153"/>
          </w:tcPr>
          <w:p>
            <w:pPr>
              <w:pStyle w:val="null3"/>
            </w:pPr>
            <w:r>
              <w:rPr/>
              <w:t>第1期为(第一期)：支付比例80%，签订合同后，采购人在收到发票后5个工作日内向成交供应商支付合同总价的80%，作为启动资金。。</w:t>
            </w:r>
          </w:p>
          <w:p>
            <w:pPr>
              <w:pStyle w:val="null3"/>
            </w:pPr>
            <w:r>
              <w:rPr/>
              <w:t>第2期为(第二期)：支付比例20%，项目完成后，采购人组织项目验收。验收合格后，采购人依据验收报告和供应商发票，自收到发票之日起5个工作日内办理财政支付手续，向供应商支付项目实际发生费用的剩余款项。但由于财政资金拨款不到位而导致采购人逾期付款的，采购人不承担违约责任，并且此情况不能成为供应商拒绝提供服务的理由。 注：1.所有委托服务须在合同有效期内完成，超过合同有效期提供服务所产生的相关费用，采购人将不予支付。 2.投标人应在投标文件中按采购要求编制成本清单：（1）投标人根据项目需求采购内容，编制报价成本清单，报价成本清单需要包含项目的所有采购要求的分项报价。（2）若采购人有未列明投标人认为可补充的，投标人可进行合理补充、报价，并说明理由，未列明项的金额最终以采购人的审批意见为准。（3）合同履行过程中需要增加的但清单未列明的，由供应商参照市场价申请报价分析单，由采购人审批，最终支付依据以审批意见为准。（4）成本清单为项目结算依据之一。。</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1期：（一）质量标准 1.供应商保证合同服务符合采购项目要求。 2.供应商须尊重和服从采购人的领导和管理，主动配合做好相关工作直至项目结束。 3.项目开展期间，对于因供应商方面的原因出现违反合同约定等问题的，采购人有权要求供应商对其工作进行合理改进；供应商应在5个工作日内完成整改，对于3次整改仍不合格的，采购人有权单方面终止合同，供应商须向采购人支付合同总价5%的违约金。 4.供应商保证合同项下提供的服务不侵犯任何第三方的合法权利。否则，供应商须对第三方承担全部责任并承担由此而发生的所有费用。 5.供应商需在活动结束后出具活动效果报告（包括而不限于项目总结、视频和照片等），和项目满意度调查情况，并经采购人审核通过，作为结款凭证之一。 （二）验收标准 1.采购人将依照本招标相关要求及采购人认可的供应商的方案、承诺及项目合同，组织对本项目进行验收。 2.项目执行完成后，供应商需按照采购人要求提交项目验收资料，包括但不限于项目详细方案文件、宣传广告照片、广告效果分析总结等。 （三）其他要求 1.为配合本项目计划的各阶段工作，供应商应列明需采购人配合的工作内容和具体要求。 2.供应商需提供及时的响应服务，能保证通讯畅通，及时接听或回复工作联系电话，在接到采购人的工作要求后，30分钟内响应，并且在1个小时内到达现场，且明确回应是否能够按照要求完成，主动反馈可能遇到的问题并提出解决方案。</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 1、采购人对供应商提供的版面内容有权提出修改意见，供应商应根据采购人的要求进行修改，并不得因此增加结算费用。 2、印制成品时间原则上应在采购人签字定稿之日起7天内交货，急件成品印制必须配合采购人的时间要求完成。 3、供应商在为采购人提供上画服务和安装时，要确保安装的设备安全、牢固及安装工作人员的安全保障及发生意外的一切费用。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2025年重大主题公益广告道旗</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95,000.00</w:t>
            </w:r>
          </w:p>
        </w:tc>
        <w:tc>
          <w:tcPr>
            <w:tcW w:type="dxa" w:w="933"/>
          </w:tcPr>
          <w:p>
            <w:pPr>
              <w:pStyle w:val="null3"/>
              <w:jc w:val="right"/>
            </w:pPr>
            <w:r>
              <w:rPr/>
              <w:t>95,000.00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2025年重大主题公益广告道旗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一、服务内容</w:t>
            </w:r>
          </w:p>
          <w:p>
            <w:pPr>
              <w:pStyle w:val="null3"/>
              <w:jc w:val="both"/>
            </w:pPr>
            <w:r>
              <w:rPr>
                <w:sz w:val="21"/>
              </w:rPr>
              <w:t>1、重大主题公益广告道旗投放数量：按采购人实际需求为准。</w:t>
            </w:r>
          </w:p>
          <w:p>
            <w:pPr>
              <w:pStyle w:val="null3"/>
              <w:jc w:val="both"/>
            </w:pPr>
            <w:r>
              <w:rPr>
                <w:sz w:val="21"/>
              </w:rPr>
              <w:t>2、投放安排：按重要时间节点，在东风路、二沙岛、机场高速沿线的灯杆布置道旗广告。</w:t>
            </w:r>
          </w:p>
          <w:p>
            <w:pPr>
              <w:pStyle w:val="null3"/>
              <w:jc w:val="both"/>
            </w:pPr>
            <w:r>
              <w:rPr>
                <w:sz w:val="21"/>
              </w:rPr>
              <w:t>3、设计要求：供应商成交后应根据采购人要求提供主题设计方案供采购人选用。</w:t>
            </w:r>
          </w:p>
          <w:p>
            <w:pPr>
              <w:pStyle w:val="null3"/>
              <w:jc w:val="both"/>
            </w:pPr>
            <w:r>
              <w:rPr>
                <w:sz w:val="21"/>
              </w:rPr>
              <w:t>4、售后服务：安排服务人员定期巡查、维护道旗广告。</w:t>
            </w:r>
          </w:p>
          <w:p>
            <w:pPr>
              <w:pStyle w:val="null3"/>
              <w:jc w:val="both"/>
            </w:pPr>
            <w:r>
              <w:rPr>
                <w:sz w:val="21"/>
                <w:b/>
              </w:rPr>
              <w:t>二、其他要求</w:t>
            </w:r>
          </w:p>
          <w:p>
            <w:pPr>
              <w:pStyle w:val="null3"/>
              <w:jc w:val="both"/>
            </w:pPr>
            <w:r>
              <w:rPr>
                <w:sz w:val="21"/>
              </w:rPr>
              <w:t>1、响应供应商需熟悉与项目相关的宣传工作，具备丰富与项目相关的宣传经验；为本项目提供优质的设计服务方案、应急方案、合理分析项目并提供相关建议；根据项目特性提供相关售后服务以及相关质量控制保障措施。</w:t>
            </w:r>
          </w:p>
          <w:p>
            <w:pPr>
              <w:pStyle w:val="null3"/>
              <w:jc w:val="both"/>
            </w:pPr>
            <w:r>
              <w:rPr>
                <w:sz w:val="21"/>
              </w:rPr>
              <w:t>2、本项目为总价包干项目，响应供应商在报价时需包含实施项目所需的全部可预见和不可预见的所有费用，磋商报价包括宣传制作、媒体投放费用、人工（人员工资、福利费）、交通、通讯、食宿、加班、技术支持与培训、后续跟进服务及相关劳务支出等完成各包组项目工作所发生的全部费用以及响应供应商企业利润、税金和政策性文件规定及合同包含的所有风险、责任等一切费用，除合同约定的价款外，采购人不再向成交人支付其他任何费用。</w:t>
            </w:r>
          </w:p>
          <w:p>
            <w:pPr>
              <w:pStyle w:val="null3"/>
              <w:jc w:val="both"/>
            </w:pPr>
            <w:r>
              <w:rPr>
                <w:sz w:val="21"/>
              </w:rPr>
              <w:t>3、成交人应就本项目需求提供具有广告、设计相关专业的技术服务人员和专职售后服务人员。成交人的服务人员，其管理工作由成交人负责，如有违反国家的法律、法规的，均由成交人承担所有责任，与采购人无关。</w:t>
            </w:r>
          </w:p>
          <w:p>
            <w:pPr>
              <w:pStyle w:val="null3"/>
              <w:jc w:val="both"/>
            </w:pPr>
            <w:r>
              <w:rPr>
                <w:sz w:val="21"/>
              </w:rPr>
              <w:t>4、在服务过程中，如采购人发现成交人的服务人员没有依时完成合同规定任务或服务质量达不到要求的，成交人须无条件更换服务人员，经采购人三次提出书面批评意见后仍无改进，采购人有权终止合同，并追究成交人违约责任。</w:t>
            </w:r>
          </w:p>
          <w:p>
            <w:pPr>
              <w:pStyle w:val="null3"/>
              <w:jc w:val="both"/>
            </w:pPr>
            <w:r>
              <w:rPr>
                <w:sz w:val="21"/>
              </w:rPr>
              <w:t>5、成交人在实施其运行计划时，应与采购人及相关部门的监督、检查，对有关部门提出的工作意见要及时整改。</w:t>
            </w:r>
          </w:p>
          <w:p>
            <w:pPr>
              <w:pStyle w:val="null3"/>
              <w:jc w:val="both"/>
            </w:pPr>
            <w:r>
              <w:rPr>
                <w:sz w:val="21"/>
                <w:b/>
              </w:rPr>
              <w:t>三、知识产权</w:t>
            </w:r>
          </w:p>
          <w:p>
            <w:pPr>
              <w:pStyle w:val="null3"/>
              <w:jc w:val="both"/>
            </w:pPr>
            <w:r>
              <w:rPr>
                <w:sz w:val="21"/>
              </w:rPr>
              <w:t>本项目的所有中间成果、最终成果其所有权均属采购人，未经采购人同意，成交人不得外泄，不得擅自对外发表、出版，否则采购人有权追究成交人的责任；成交人应当保证其交付给采购人的成果不侵犯任何第三人的合法权益，如发生第三人指控采购人实施的研究成果侵权的，成交人应当承担全部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中国共产党广州市委员会宣传部</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采购机构代理服务收费标准：采购代理服务费为定额收费，金额为：5000.00元（含税）。</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采购包1(2025年重大主题社会宣传项目2)：综合评分法,是指响应文件满足磋商文件全部实质性要求，且按照评审因素的量化指标评审得分最高的投标人为成交候选人的评标方法。（最低报价不是成交的唯一依据。）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采购包1（2025年重大主题社会宣传项目2）：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采购包1（2025年重大主题社会宣传项目2）：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依据《响应承诺函》。单位负责人为同一人或者存在直接控股、 管理关系的不同供应商，不得同时参加本采购项目（或采购包） 投标（响应）。 为本项目提供整体设计、 规范编制或者项目管理、 监理、 检测等服务的供应商， 不得再参与本项目投标（响应）。</w:t>
            </w:r>
          </w:p>
        </w:tc>
      </w:tr>
      <w:tr>
        <w:tc>
          <w:tcPr>
            <w:tcW w:type="dxa" w:w="890"/>
          </w:tcPr>
          <w:p>
            <w:pPr>
              <w:pStyle w:val="null3"/>
            </w:pPr>
            <w:r>
              <w:rPr/>
              <w:t>8</w:t>
            </w:r>
          </w:p>
        </w:tc>
        <w:tc>
          <w:tcPr>
            <w:tcW w:type="dxa" w:w="3178"/>
          </w:tcPr>
          <w:p>
            <w:pPr>
              <w:pStyle w:val="null3"/>
            </w:pPr>
            <w:r>
              <w:rPr/>
              <w:t>本采购包不接受联合体响应</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小微企业采购，供应商应为小微企业。所属行业为：租赁和商务服务业。监狱企业、残疾人福利单位视同小型、微型企业。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采购包1（2025年重大主题社会宣传项目2）：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响应承诺函已提交并符合磋商文件要求的，且投标有效期不少于磋商文件中载明的投标有效期</w:t>
            </w:r>
          </w:p>
        </w:tc>
        <w:tc>
          <w:tcPr>
            <w:tcW w:type="dxa" w:w="4238"/>
          </w:tcPr>
          <w:p>
            <w:pPr>
              <w:pStyle w:val="null3"/>
            </w:pPr>
            <w:r>
              <w:rPr/>
              <w:t>响应承诺函已提交并符合磋商文件要求的，且投标有效期不少于磋商文件中载明的投标有效期。</w:t>
            </w:r>
          </w:p>
        </w:tc>
      </w:tr>
      <w:tr>
        <w:tc>
          <w:tcPr>
            <w:tcW w:type="dxa" w:w="890"/>
          </w:tcPr>
          <w:p>
            <w:pPr>
              <w:pStyle w:val="null3"/>
            </w:pPr>
            <w:r>
              <w:rPr/>
              <w:t>3</w:t>
            </w:r>
          </w:p>
        </w:tc>
        <w:tc>
          <w:tcPr>
            <w:tcW w:type="dxa" w:w="3178"/>
          </w:tcPr>
          <w:p>
            <w:pPr>
              <w:pStyle w:val="null3"/>
            </w:pPr>
            <w:r>
              <w:rPr/>
              <w:t>响应报价要求1</w:t>
            </w:r>
          </w:p>
        </w:tc>
        <w:tc>
          <w:tcPr>
            <w:tcW w:type="dxa" w:w="4238"/>
          </w:tcPr>
          <w:p>
            <w:pPr>
              <w:pStyle w:val="null3"/>
            </w:pPr>
            <w:r>
              <w:rPr/>
              <w:t>最后报价确定且未超过本项目最高限价的。</w:t>
            </w:r>
          </w:p>
        </w:tc>
      </w:tr>
      <w:tr>
        <w:tc>
          <w:tcPr>
            <w:tcW w:type="dxa" w:w="890"/>
          </w:tcPr>
          <w:p>
            <w:pPr>
              <w:pStyle w:val="null3"/>
            </w:pPr>
            <w:r>
              <w:rPr/>
              <w:t>4</w:t>
            </w:r>
          </w:p>
        </w:tc>
        <w:tc>
          <w:tcPr>
            <w:tcW w:type="dxa" w:w="3178"/>
          </w:tcPr>
          <w:p>
            <w:pPr>
              <w:pStyle w:val="null3"/>
            </w:pPr>
            <w:r>
              <w:rPr/>
              <w:t>响应报价要求2</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响应文件没有磋商文件中规定的其它无效投标条款的</w:t>
            </w:r>
          </w:p>
        </w:tc>
        <w:tc>
          <w:tcPr>
            <w:tcW w:type="dxa" w:w="4238"/>
          </w:tcPr>
          <w:p>
            <w:pPr>
              <w:pStyle w:val="null3"/>
            </w:pPr>
            <w:r>
              <w:rPr/>
              <w:t>响应文件没有磋商文件中规定的其它无效投标条款的。</w:t>
            </w:r>
          </w:p>
        </w:tc>
      </w:tr>
      <w:tr>
        <w:tc>
          <w:tcPr>
            <w:tcW w:type="dxa" w:w="890"/>
          </w:tcPr>
          <w:p>
            <w:pPr>
              <w:pStyle w:val="null3"/>
            </w:pPr>
            <w:r>
              <w:rPr/>
              <w:t>6</w:t>
            </w:r>
          </w:p>
        </w:tc>
        <w:tc>
          <w:tcPr>
            <w:tcW w:type="dxa" w:w="3178"/>
          </w:tcPr>
          <w:p>
            <w:pPr>
              <w:pStyle w:val="null3"/>
            </w:pPr>
            <w:r>
              <w:rPr/>
              <w:t>未出现有关法律、法规、规章或磋商文件规定的属于响应无效的情形</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采购包1(2025年重大主题社会宣传项目2):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设计服务方案 (10.0分)</w:t>
            </w:r>
          </w:p>
        </w:tc>
        <w:tc>
          <w:tcPr>
            <w:tcW w:type="dxa" w:w="5076"/>
          </w:tcPr>
          <w:p>
            <w:pPr>
              <w:pStyle w:val="null3"/>
              <w:jc w:val="left"/>
            </w:pPr>
            <w:r>
              <w:rPr/>
              <w:t>根据供应商提供的设计服务方案进行综合评审： 1、供应商按照项目采购需求提供相关设计服务方案的，得2分，未提供设计服务方案，不得分。 2、根据供应商所提供的方案进行综合评审（8分）： （1）方案完整详细、清晰、可操作性强，完全满足或优于采购需求的，得8分； （2）方案较完整详细、较清晰、可操作性一般，能基本满足采购需求的，得5分； （3）方案不够详细、不够清晰、操作性较差，不能满足采购需求的，得2分。</w:t>
            </w:r>
          </w:p>
        </w:tc>
      </w:tr>
      <w:tr>
        <w:tc>
          <w:tcPr>
            <w:tcW w:type="dxa" w:w="922"/>
            <w:gridSpan w:val="2"/>
            <w:vMerge/>
          </w:tcPr>
          <w:p/>
        </w:tc>
        <w:tc>
          <w:tcPr>
            <w:tcW w:type="dxa" w:w="2307"/>
          </w:tcPr>
          <w:p>
            <w:pPr>
              <w:pStyle w:val="null3"/>
              <w:jc w:val="left"/>
            </w:pPr>
            <w:r>
              <w:rPr/>
              <w:t>应急方案 (15.0分)</w:t>
            </w:r>
          </w:p>
        </w:tc>
        <w:tc>
          <w:tcPr>
            <w:tcW w:type="dxa" w:w="5076"/>
          </w:tcPr>
          <w:p>
            <w:pPr>
              <w:pStyle w:val="null3"/>
              <w:jc w:val="left"/>
            </w:pPr>
            <w:r>
              <w:rPr/>
              <w:t>根据供应商提供的应急方案（包括服务期间及项目执行过程中可能发生的①紧急情况、②突发事情、③安全隐患分析、④应对措施等4方面）进行评审： 1、供应商有根据上述4方面提供相关应急方案的，得5分，未提供应急方案或应急方案未能同时包含上述4项内容，有缺漏项的，不得分。 2、根据供应商所提供的应急方案进行综合评审（10分）： （1）应急方案各方面内容全面、具体详细、可操作性强，完全满足或优于采购需求的，得10分； （2）应急方案各方面内容方案较全面、较详细、可操作性较强，基本能满足采购需求的，得7分； （3）应急方案内容简单，仅部分满足或优于采购需求的，得4分。 （4）应急方案内容简单、可操作性差，不能满足采购需求的，得1分。</w:t>
            </w:r>
          </w:p>
        </w:tc>
      </w:tr>
      <w:tr>
        <w:tc>
          <w:tcPr>
            <w:tcW w:type="dxa" w:w="922"/>
            <w:gridSpan w:val="2"/>
            <w:vMerge/>
          </w:tcPr>
          <w:p/>
        </w:tc>
        <w:tc>
          <w:tcPr>
            <w:tcW w:type="dxa" w:w="2307"/>
          </w:tcPr>
          <w:p>
            <w:pPr>
              <w:pStyle w:val="null3"/>
              <w:jc w:val="left"/>
            </w:pPr>
            <w:r>
              <w:rPr/>
              <w:t>质量控制保障措施和方法 (10.0分)</w:t>
            </w:r>
          </w:p>
        </w:tc>
        <w:tc>
          <w:tcPr>
            <w:tcW w:type="dxa" w:w="5076"/>
          </w:tcPr>
          <w:p>
            <w:pPr>
              <w:pStyle w:val="null3"/>
              <w:jc w:val="left"/>
            </w:pPr>
            <w:r>
              <w:rPr/>
              <w:t>根据供应商提供的质量控制保障措施和方法进行综合评审： （1）质量控制保障措施及方法描述详细、具体，可行性高、对本项目实施针对性强，得10分； （2）质量控制保障措施及方法描述基本详细、基本具体，可行性较高、对本项目实施针对性较强，得7分； （3）质量控制保障措施及方法描述简单、可行性差，操作性差，得4分； （4）质量控制保障措施及方法没有可行性，没有操作性，得1分； 注：不提供相关内容不得分。</w:t>
            </w:r>
          </w:p>
        </w:tc>
      </w:tr>
      <w:tr>
        <w:tc>
          <w:tcPr>
            <w:tcW w:type="dxa" w:w="922"/>
            <w:gridSpan w:val="2"/>
            <w:vMerge/>
          </w:tcPr>
          <w:p/>
        </w:tc>
        <w:tc>
          <w:tcPr>
            <w:tcW w:type="dxa" w:w="2307"/>
          </w:tcPr>
          <w:p>
            <w:pPr>
              <w:pStyle w:val="null3"/>
              <w:jc w:val="left"/>
            </w:pPr>
            <w:r>
              <w:rPr/>
              <w:t>重点难点分析及合理化建议 (10.0分)</w:t>
            </w:r>
          </w:p>
        </w:tc>
        <w:tc>
          <w:tcPr>
            <w:tcW w:type="dxa" w:w="5076"/>
          </w:tcPr>
          <w:p>
            <w:pPr>
              <w:pStyle w:val="null3"/>
              <w:jc w:val="left"/>
            </w:pPr>
            <w:r>
              <w:rPr/>
              <w:t>根据供应商对本项目的重点难点分析、合理化建议进行综合评审： （1）针对项目的重点、难点和关键点进行分析，对整个项目的重点难点把握准确到位，提出的建议可行性高，操作性强，得10分； （2）针对项目的重点、难点和关键点进行分析，对整个项目的重点难点把握基本准确到位，提出的建议可行性一般，操作性一般，得7分； （3）针对项目的重点、难点和关键点进行分析，对整个项目的重点难点把握部分准确，提出的建议可行性差，操作性差，得4分； （4）针对项目的重点、难点和关键点进行分析，对整个项目的重点难点把握不准确，提出的建议没有可行性，没有操作性，得1分； 注：不提供相关内容不得分。</w:t>
            </w:r>
          </w:p>
        </w:tc>
      </w:tr>
      <w:tr>
        <w:tc>
          <w:tcPr>
            <w:tcW w:type="dxa" w:w="922"/>
            <w:gridSpan w:val="2"/>
            <w:vMerge/>
          </w:tcPr>
          <w:p/>
        </w:tc>
        <w:tc>
          <w:tcPr>
            <w:tcW w:type="dxa" w:w="2307"/>
          </w:tcPr>
          <w:p>
            <w:pPr>
              <w:pStyle w:val="null3"/>
              <w:jc w:val="left"/>
            </w:pPr>
            <w:r>
              <w:rPr/>
              <w:t>售后服务方案 (15.0分)</w:t>
            </w:r>
          </w:p>
        </w:tc>
        <w:tc>
          <w:tcPr>
            <w:tcW w:type="dxa" w:w="5076"/>
          </w:tcPr>
          <w:p>
            <w:pPr>
              <w:pStyle w:val="null3"/>
              <w:jc w:val="left"/>
            </w:pPr>
            <w:r>
              <w:rPr/>
              <w:t>根据供应商提供的售后服务方案（包括但不限于：①售后服务人员配备、②后续跟进服务体系、③技术服务、④工作汇报等后续事项配合度等4方面）进行综合评审： 1.供应商有根据上述4方面提供相关方案的，得5分；未提供售后服务方案或售后服务方案未能同时包含上述4项内容，有缺漏项的，不得分。 2.根据供应商所提供的售后服务方案进行综合评审（10分）： （1）后续跟进服务各方面服务方案全面、具体、合理、针对性强、完全满足或优于本项目需求的，得10分； （2）后续跟进服务各方面服务方案全面、具体、合理、针对性强，部分方面完全满足本项目需求的，得7分； （3）后续跟进服务各方面服务方案合理、但不够全面、仅满足部分需求的，得4分； （4）方案内容简单，不能满足采购需求的，得1分； 注：不提供相关内容不得分。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2022年1月1日至今（以合同签订时间为准），供应商承担过同类项目（广告、宣传类）业绩，每提供一个得2分，最高得6分。 注：附上合同关键页（含签订合同双方的单位名称、服务内容、合同项目名称与含签订合同双方的落款盖章、签订日期的关键页）复印件，不提供不得分。</w:t>
            </w:r>
          </w:p>
        </w:tc>
      </w:tr>
      <w:tr>
        <w:tc>
          <w:tcPr>
            <w:tcW w:type="dxa" w:w="922"/>
            <w:gridSpan w:val="2"/>
            <w:vMerge/>
          </w:tcPr>
          <w:p/>
        </w:tc>
        <w:tc>
          <w:tcPr>
            <w:tcW w:type="dxa" w:w="2307"/>
          </w:tcPr>
          <w:p>
            <w:pPr>
              <w:pStyle w:val="null3"/>
              <w:jc w:val="left"/>
            </w:pPr>
            <w:r>
              <w:rPr/>
              <w:t>服务团队 (7.0分)</w:t>
            </w:r>
          </w:p>
        </w:tc>
        <w:tc>
          <w:tcPr>
            <w:tcW w:type="dxa" w:w="5076"/>
          </w:tcPr>
          <w:p>
            <w:pPr>
              <w:pStyle w:val="null3"/>
              <w:jc w:val="left"/>
            </w:pPr>
            <w:r>
              <w:rPr/>
              <w:t>1、拟投入本项目服务人员：1人或以上具有广告、设计相关专业学历或职称证书的，得4分； 注：须提供相关证书复印件，不提供不得分。 2、拟投入本项目售后服务人员：供应商有为本项目提供专职售后服务人员的，得3分。 注：须提供相关承诺函（格式自拟）及相关人员联系方式，不提供不得分。</w:t>
            </w:r>
          </w:p>
        </w:tc>
      </w:tr>
      <w:tr>
        <w:tc>
          <w:tcPr>
            <w:tcW w:type="dxa" w:w="922"/>
            <w:gridSpan w:val="2"/>
            <w:vMerge/>
          </w:tcPr>
          <w:p/>
        </w:tc>
        <w:tc>
          <w:tcPr>
            <w:tcW w:type="dxa" w:w="2307"/>
          </w:tcPr>
          <w:p>
            <w:pPr>
              <w:pStyle w:val="null3"/>
              <w:jc w:val="left"/>
            </w:pPr>
            <w:r>
              <w:rPr/>
              <w:t>服务响应时间 (6.0分)</w:t>
            </w:r>
          </w:p>
        </w:tc>
        <w:tc>
          <w:tcPr>
            <w:tcW w:type="dxa" w:w="5076"/>
          </w:tcPr>
          <w:p>
            <w:pPr>
              <w:pStyle w:val="null3"/>
              <w:jc w:val="left"/>
            </w:pPr>
            <w:r>
              <w:rPr/>
              <w:t>对供应商到达采购人办公地点进行沟通交流、汇报情况、研究解决问题的响应时间进行评审： （1）供应商承诺在接到采购人通知60分钟或以内到达采购人办公地点的，得6分； （2）供应商承诺在接到采购人通知60（不含）分钟至90（含）分钟到达采购人办公地点的，得3分； （3）供应商承诺在接到采购人通知90（不含）分钟至120（含）分钟到达采购人办公地点的，得1分； （4）其他情况不得分。 注：提供服务响应时间承诺函（格式自拟）并加盖公章。</w:t>
            </w:r>
          </w:p>
        </w:tc>
      </w:tr>
      <w:tr>
        <w:tc>
          <w:tcPr>
            <w:tcW w:type="dxa" w:w="922"/>
            <w:gridSpan w:val="2"/>
            <w:vMerge/>
          </w:tcPr>
          <w:p/>
        </w:tc>
        <w:tc>
          <w:tcPr>
            <w:tcW w:type="dxa" w:w="2307"/>
          </w:tcPr>
          <w:p>
            <w:pPr>
              <w:pStyle w:val="null3"/>
              <w:jc w:val="left"/>
            </w:pPr>
            <w:r>
              <w:rPr/>
              <w:t>其他要求响应情况 (6.0分)</w:t>
            </w:r>
          </w:p>
        </w:tc>
        <w:tc>
          <w:tcPr>
            <w:tcW w:type="dxa" w:w="5076"/>
          </w:tcPr>
          <w:p>
            <w:pPr>
              <w:pStyle w:val="null3"/>
              <w:jc w:val="left"/>
            </w:pPr>
            <w:r>
              <w:rPr/>
              <w:t>根据供应商对“具体技术(参数)要求”中“二、其他要求”中的“2、”；“4、”；“5、”（共3条）的响应情况进行评审，每完全响应一条得2分，最高得6分。 注：须提供相关承诺函并加盖公章，未提供或其他情况不得分。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br/>
      </w:r>
      <w:r>
        <w:br/>
      </w:r>
      <w:r>
        <w:br/>
      </w:r>
      <w:r>
        <w:br/>
      </w:r>
      <w:r>
        <w:br/>
      </w:r>
      <w:r>
        <w:br/>
      </w:r>
      <w:r>
        <w:br/>
      </w:r>
      <w:r>
        <w:br/>
      </w:r>
      <w:r>
        <w:rPr>
          <w:shd w:fill="FFFFFF" w:val="clear"/>
        </w:rPr>
        <w:t xml:space="preserve">  </w:t>
      </w:r>
    </w:p>
    <w:p>
      <w:pPr>
        <w:pStyle w:val="null3"/>
        <w:ind w:firstLine="420"/>
        <w:jc w:val="left"/>
      </w:pPr>
      <w:r>
        <w:rPr>
          <w:sz w:val="28"/>
          <w:color w:val="222222"/>
          <w:shd w:fill="FFFFFF" w:val="clear"/>
        </w:rPr>
        <w:t>采购计划编号：</w:t>
      </w:r>
      <w:r>
        <w:rPr>
          <w:u w:val="single"/>
          <w:shd w:fill="FFFFFF" w:val="clear"/>
        </w:rPr>
        <w:t xml:space="preserve">                       </w:t>
      </w:r>
      <w:r>
        <w:rPr>
          <w:u w:val="single"/>
          <w:shd w:fill="FFFFFF" w:val="clear"/>
        </w:rPr>
        <w:t xml:space="preserve">   </w:t>
      </w:r>
      <w:r>
        <w:rPr>
          <w:u w:val="single"/>
          <w:shd w:fill="FFFFFF" w:val="clear"/>
        </w:rPr>
        <w:t xml:space="preserve">   </w:t>
      </w:r>
    </w:p>
    <w:p>
      <w:pPr>
        <w:pStyle w:val="null3"/>
        <w:spacing w:before="150" w:after="150"/>
        <w:ind w:firstLine="405"/>
        <w:jc w:val="left"/>
      </w:pPr>
      <w:r>
        <w:rPr>
          <w:shd w:fill="FFFFFF" w:val="clear"/>
        </w:rPr>
        <w:t xml:space="preserve"> </w:t>
      </w:r>
    </w:p>
    <w:p>
      <w:pPr>
        <w:pStyle w:val="null3"/>
        <w:ind w:firstLine="420"/>
        <w:jc w:val="left"/>
      </w:pPr>
      <w:r>
        <w:rPr>
          <w:sz w:val="28"/>
          <w:color w:val="222222"/>
          <w:shd w:fill="FFFFFF" w:val="clear"/>
        </w:rPr>
        <w:t>项目编号：</w:t>
      </w:r>
      <w:r>
        <w:rPr>
          <w:u w:val="single"/>
          <w:shd w:fill="FFFFFF" w:val="clear"/>
        </w:rPr>
        <w:t xml:space="preserve">                                  </w:t>
      </w:r>
    </w:p>
    <w:p>
      <w:pPr>
        <w:pStyle w:val="null3"/>
        <w:spacing w:before="150" w:after="150"/>
        <w:ind w:firstLine="405"/>
        <w:jc w:val="left"/>
      </w:pPr>
      <w:r>
        <w:rPr>
          <w:shd w:fill="FFFFFF" w:val="clear"/>
        </w:rPr>
        <w:t xml:space="preserve"> </w:t>
      </w:r>
    </w:p>
    <w:p>
      <w:pPr>
        <w:pStyle w:val="null3"/>
        <w:ind w:firstLine="420"/>
        <w:jc w:val="left"/>
      </w:pPr>
      <w:r>
        <w:rPr>
          <w:sz w:val="28"/>
          <w:color w:val="222222"/>
          <w:shd w:fill="FFFFFF" w:val="clear"/>
        </w:rPr>
        <w:t>项目名称：</w:t>
      </w:r>
      <w:r>
        <w:rPr>
          <w:u w:val="single"/>
          <w:shd w:fill="FFFFFF" w:val="clear"/>
        </w:rPr>
        <w:t xml:space="preserve">                            </w:t>
      </w:r>
      <w:r>
        <w:rPr>
          <w:u w:val="single"/>
          <w:shd w:fill="FFFFFF" w:val="clear"/>
        </w:rPr>
        <w:t xml:space="preserve">     </w:t>
      </w:r>
      <w:r>
        <w:rPr>
          <w:u w:val="single"/>
          <w:shd w:fill="FFFFFF" w:val="clear"/>
        </w:rPr>
        <w:t xml:space="preserve"> </w:t>
      </w:r>
    </w:p>
    <w:p>
      <w:pPr>
        <w:pStyle w:val="null3"/>
        <w:jc w:val="left"/>
      </w:pPr>
      <w:r>
        <w:rPr>
          <w:shd w:fill="FFFFFF" w:val="clear"/>
        </w:rPr>
        <w:t xml:space="preserve"> </w:t>
      </w:r>
    </w:p>
    <w:p>
      <w:pPr>
        <w:pStyle w:val="null3"/>
        <w:jc w:val="left"/>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br/>
      </w:r>
      <w:r>
        <w:rPr>
          <w:shd w:fill="FFFFFF" w:val="clear"/>
        </w:rPr>
        <w:t xml:space="preserve">  </w:t>
      </w:r>
    </w:p>
    <w:p>
      <w:pPr>
        <w:pStyle w:val="null3"/>
        <w:jc w:val="both"/>
      </w:pPr>
      <w:r>
        <w:rPr>
          <w:sz w:val="21"/>
          <w:b/>
          <w:color w:val="222222"/>
          <w:shd w:fill="FFFFFF" w:val="clear"/>
        </w:rPr>
        <w:t>甲方：</w:t>
      </w:r>
      <w:r>
        <w:rPr>
          <w:b/>
          <w:u w:val="single"/>
          <w:shd w:fill="FFFFFF" w:val="clear"/>
        </w:rPr>
        <w:t xml:space="preserve">  </w:t>
      </w:r>
    </w:p>
    <w:p>
      <w:pPr>
        <w:pStyle w:val="null3"/>
        <w:jc w:val="both"/>
      </w:pPr>
      <w:r>
        <w:rPr>
          <w:sz w:val="21"/>
          <w:color w:val="222222"/>
          <w:shd w:fill="FFFFFF" w:val="clear"/>
        </w:rPr>
        <w:t>电话：</w:t>
      </w:r>
      <w:r>
        <w:rPr>
          <w:b/>
          <w:u w:val="single"/>
          <w:shd w:fill="FFFFFF" w:val="clear"/>
        </w:rPr>
        <w:t xml:space="preserve">  </w:t>
      </w:r>
      <w:r>
        <w:rPr>
          <w:sz w:val="21"/>
          <w:color w:val="222222"/>
          <w:shd w:fill="FFFFFF" w:val="clear"/>
        </w:rPr>
        <w:t>传真</w:t>
      </w:r>
      <w:r>
        <w:rPr>
          <w:sz w:val="21"/>
          <w:color w:val="222222"/>
          <w:shd w:fill="FFFFFF" w:val="clear"/>
        </w:rPr>
        <w:t>：</w:t>
      </w:r>
      <w:r>
        <w:rPr>
          <w:b/>
          <w:u w:val="single"/>
          <w:shd w:fill="FFFFFF" w:val="clear"/>
        </w:rPr>
        <w:t xml:space="preserve">  </w:t>
      </w:r>
      <w:r>
        <w:rPr>
          <w:sz w:val="21"/>
          <w:color w:val="222222"/>
          <w:shd w:fill="FFFFFF" w:val="clear"/>
        </w:rPr>
        <w:t>地址：</w:t>
      </w:r>
      <w:r>
        <w:rPr>
          <w:b/>
          <w:u w:val="single"/>
          <w:shd w:fill="FFFFFF" w:val="clear"/>
        </w:rPr>
        <w:t xml:space="preserve">   </w:t>
      </w:r>
    </w:p>
    <w:p>
      <w:pPr>
        <w:pStyle w:val="null3"/>
        <w:jc w:val="both"/>
      </w:pPr>
      <w:r>
        <w:rPr>
          <w:sz w:val="21"/>
          <w:b/>
          <w:color w:val="222222"/>
          <w:shd w:fill="FFFFFF" w:val="clear"/>
        </w:rPr>
        <w:t>乙方：</w:t>
      </w:r>
      <w:r>
        <w:rPr>
          <w:b/>
          <w:u w:val="single"/>
          <w:shd w:fill="FFFFFF" w:val="clear"/>
        </w:rPr>
        <w:t xml:space="preserve">  </w:t>
      </w:r>
    </w:p>
    <w:p>
      <w:pPr>
        <w:pStyle w:val="null3"/>
        <w:jc w:val="both"/>
      </w:pPr>
      <w:r>
        <w:rPr>
          <w:sz w:val="21"/>
          <w:color w:val="222222"/>
          <w:shd w:fill="FFFFFF" w:val="clear"/>
        </w:rPr>
        <w:t>电话：</w:t>
      </w:r>
      <w:r>
        <w:rPr>
          <w:b/>
          <w:u w:val="single"/>
          <w:shd w:fill="FFFFFF" w:val="clear"/>
        </w:rPr>
        <w:t xml:space="preserve">   </w:t>
      </w:r>
      <w:r>
        <w:rPr>
          <w:sz w:val="21"/>
          <w:color w:val="222222"/>
          <w:shd w:fill="FFFFFF" w:val="clear"/>
        </w:rPr>
        <w:t>传真：</w:t>
      </w:r>
      <w:r>
        <w:rPr>
          <w:b/>
          <w:u w:val="single"/>
          <w:shd w:fill="FFFFFF" w:val="clear"/>
        </w:rPr>
        <w:t xml:space="preserve">   </w:t>
      </w:r>
      <w:r>
        <w:rPr>
          <w:sz w:val="21"/>
          <w:color w:val="222222"/>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ind w:firstLine="540"/>
        <w:jc w:val="both"/>
      </w:pPr>
      <w:r>
        <w:rPr>
          <w:shd w:fill="FFFFFF" w:val="clear"/>
        </w:rPr>
        <w:t xml:space="preserve">  </w:t>
      </w:r>
      <w:r>
        <w:rPr>
          <w:sz w:val="21"/>
          <w:color w:val="222222"/>
          <w:shd w:fill="FFFFFF" w:val="clear"/>
        </w:rPr>
        <w:t>根据</w:t>
      </w:r>
      <w:r>
        <w:rPr>
          <w:sz w:val="21"/>
          <w:color w:val="222222"/>
          <w:u w:val="single"/>
          <w:shd w:fill="FFFFFF" w:val="clear"/>
        </w:rPr>
        <w:t xml:space="preserve">         </w:t>
      </w:r>
      <w:r>
        <w:rPr>
          <w:sz w:val="21"/>
          <w:color w:val="222222"/>
          <w:u w:val="single"/>
          <w:shd w:fill="FFFFFF" w:val="clear"/>
        </w:rPr>
        <w:t>项目</w:t>
      </w:r>
      <w:r>
        <w:rPr>
          <w:sz w:val="21"/>
          <w:color w:val="222222"/>
          <w:shd w:fill="FFFFFF" w:val="clear"/>
        </w:rPr>
        <w:t>的采购结果，按照《中华人民共和国政府采购法》，《中华人民共和国民法典</w:t>
      </w:r>
      <w:r>
        <w:rPr>
          <w:sz w:val="21"/>
          <w:color w:val="222222"/>
          <w:shd w:fill="FFFFFF" w:val="clear"/>
        </w:rPr>
        <w:t>(合同编)》的规定，经双方协商，本着平等互利和诚实信用的原则，一致同意遵守本合同如下。</w:t>
      </w:r>
    </w:p>
    <w:p>
      <w:pPr>
        <w:pStyle w:val="null3"/>
        <w:ind w:firstLine="422"/>
        <w:jc w:val="both"/>
      </w:pPr>
      <w:r>
        <w:rPr>
          <w:sz w:val="21"/>
          <w:b/>
          <w:color w:val="222222"/>
          <w:shd w:fill="FFFFFF" w:val="clear"/>
        </w:rPr>
        <w:t>一、合同金额</w:t>
      </w:r>
    </w:p>
    <w:p>
      <w:pPr>
        <w:pStyle w:val="null3"/>
        <w:ind w:firstLine="420"/>
        <w:jc w:val="both"/>
      </w:pPr>
      <w:r>
        <w:rPr>
          <w:sz w:val="21"/>
          <w:color w:val="222222"/>
          <w:shd w:fill="FFFFFF" w:val="clear"/>
        </w:rPr>
        <w:t>　　合同金额为（大写）：</w:t>
      </w:r>
      <w:r>
        <w:rPr>
          <w:sz w:val="21"/>
          <w:color w:val="222222"/>
          <w:shd w:fill="FFFFFF" w:val="clear"/>
        </w:rPr>
        <w:t>_____________元（￥_________元）人民币。</w:t>
      </w:r>
    </w:p>
    <w:p>
      <w:pPr>
        <w:pStyle w:val="null3"/>
        <w:ind w:firstLine="422"/>
        <w:jc w:val="both"/>
      </w:pPr>
      <w:r>
        <w:rPr>
          <w:sz w:val="21"/>
          <w:b/>
          <w:color w:val="222222"/>
          <w:shd w:fill="FFFFFF" w:val="clear"/>
        </w:rPr>
        <w:t>二、服务范围</w:t>
      </w:r>
    </w:p>
    <w:p>
      <w:pPr>
        <w:pStyle w:val="null3"/>
        <w:ind w:firstLine="420"/>
        <w:jc w:val="both"/>
      </w:pPr>
      <w:r>
        <w:rPr>
          <w:sz w:val="21"/>
          <w:color w:val="222222"/>
          <w:shd w:fill="FFFFFF" w:val="clear"/>
        </w:rPr>
        <w:t>　　甲方聘请乙方提供以下服务：</w:t>
      </w:r>
    </w:p>
    <w:p>
      <w:pPr>
        <w:pStyle w:val="null3"/>
        <w:ind w:firstLine="420"/>
        <w:jc w:val="both"/>
      </w:pPr>
      <w:r>
        <w:rPr>
          <w:sz w:val="21"/>
          <w:color w:val="222222"/>
          <w:shd w:fill="FFFFFF" w:val="clear"/>
        </w:rPr>
        <w:t>1．</w:t>
      </w:r>
      <w:r>
        <w:rPr>
          <w:sz w:val="21"/>
          <w:color w:val="222222"/>
          <w:shd w:fill="FFFFFF" w:val="clear"/>
        </w:rPr>
        <w:t>。</w:t>
      </w:r>
    </w:p>
    <w:p>
      <w:pPr>
        <w:pStyle w:val="null3"/>
        <w:ind w:firstLine="420"/>
        <w:jc w:val="both"/>
      </w:pPr>
      <w:r>
        <w:rPr>
          <w:sz w:val="21"/>
          <w:color w:val="222222"/>
          <w:shd w:fill="FFFFFF" w:val="clear"/>
        </w:rPr>
        <w:t>2．</w:t>
      </w:r>
    </w:p>
    <w:p>
      <w:pPr>
        <w:pStyle w:val="null3"/>
        <w:ind w:firstLine="420"/>
        <w:jc w:val="both"/>
      </w:pPr>
      <w:r>
        <w:rPr>
          <w:sz w:val="21"/>
          <w:color w:val="222222"/>
          <w:shd w:fill="FFFFFF" w:val="clear"/>
        </w:rPr>
        <w:t>……</w:t>
      </w:r>
    </w:p>
    <w:p>
      <w:pPr>
        <w:pStyle w:val="null3"/>
        <w:ind w:firstLine="422"/>
        <w:jc w:val="both"/>
      </w:pPr>
      <w:r>
        <w:rPr>
          <w:sz w:val="21"/>
          <w:b/>
          <w:color w:val="222222"/>
          <w:shd w:fill="FFFFFF" w:val="clear"/>
        </w:rPr>
        <w:t>三、甲方乙方的权利和义务</w:t>
      </w:r>
    </w:p>
    <w:p>
      <w:pPr>
        <w:pStyle w:val="null3"/>
        <w:ind w:firstLine="420"/>
        <w:jc w:val="both"/>
      </w:pPr>
      <w:r>
        <w:rPr>
          <w:sz w:val="21"/>
          <w:color w:val="222222"/>
          <w:shd w:fill="FFFFFF" w:val="clear"/>
        </w:rPr>
        <w:t>1.甲方的权利和义务</w:t>
      </w:r>
    </w:p>
    <w:p>
      <w:pPr>
        <w:pStyle w:val="null3"/>
        <w:ind w:firstLine="420"/>
        <w:jc w:val="both"/>
      </w:pPr>
      <w:r>
        <w:rPr>
          <w:sz w:val="21"/>
          <w:color w:val="222222"/>
          <w:shd w:fill="FFFFFF" w:val="clear"/>
        </w:rPr>
        <w:t>2.乙方的权利和义务</w:t>
      </w:r>
    </w:p>
    <w:p>
      <w:pPr>
        <w:pStyle w:val="null3"/>
        <w:ind w:firstLine="422"/>
        <w:jc w:val="both"/>
      </w:pPr>
      <w:r>
        <w:rPr>
          <w:sz w:val="21"/>
          <w:b/>
          <w:color w:val="222222"/>
          <w:shd w:fill="FFFFFF" w:val="clear"/>
        </w:rPr>
        <w:t>四、服务期间（项目完成期限）</w:t>
      </w:r>
    </w:p>
    <w:p>
      <w:pPr>
        <w:pStyle w:val="null3"/>
        <w:ind w:firstLine="420"/>
        <w:jc w:val="both"/>
      </w:pPr>
      <w:r>
        <w:rPr>
          <w:sz w:val="21"/>
          <w:color w:val="222222"/>
          <w:shd w:fill="FFFFFF" w:val="clear"/>
        </w:rPr>
        <w:t>1.委托服务期间自______年______月至______年______月止。</w:t>
      </w:r>
    </w:p>
    <w:p>
      <w:pPr>
        <w:pStyle w:val="null3"/>
        <w:ind w:firstLine="422"/>
        <w:jc w:val="both"/>
      </w:pPr>
      <w:r>
        <w:rPr>
          <w:sz w:val="21"/>
          <w:b/>
          <w:color w:val="222222"/>
          <w:shd w:fill="FFFFFF" w:val="clear"/>
        </w:rPr>
        <w:t>五、付款方式</w:t>
      </w:r>
    </w:p>
    <w:p>
      <w:pPr>
        <w:pStyle w:val="null3"/>
        <w:ind w:firstLine="420"/>
        <w:jc w:val="both"/>
      </w:pPr>
      <w:r>
        <w:rPr>
          <w:sz w:val="21"/>
          <w:color w:val="222222"/>
          <w:shd w:fill="FFFFFF" w:val="clear"/>
        </w:rPr>
        <w:t>　　由甲方按下列程序在</w:t>
      </w:r>
      <w:r>
        <w:rPr>
          <w:u w:val="single"/>
          <w:shd w:fill="FFFFFF" w:val="clear"/>
        </w:rPr>
        <w:t xml:space="preserve">       </w:t>
      </w:r>
      <w:r>
        <w:rPr>
          <w:sz w:val="21"/>
          <w:color w:val="222222"/>
          <w:shd w:fill="FFFFFF" w:val="clear"/>
        </w:rPr>
        <w:t xml:space="preserve"> </w:t>
      </w:r>
      <w:r>
        <w:rPr>
          <w:sz w:val="21"/>
          <w:color w:val="222222"/>
          <w:shd w:fill="FFFFFF" w:val="clear"/>
        </w:rPr>
        <w:t>内付款：</w:t>
      </w:r>
    </w:p>
    <w:p>
      <w:pPr>
        <w:pStyle w:val="null3"/>
        <w:ind w:firstLine="420"/>
        <w:jc w:val="both"/>
      </w:pPr>
      <w:r>
        <w:rPr>
          <w:sz w:val="21"/>
          <w:color w:val="222222"/>
          <w:shd w:fill="FFFFFF" w:val="clear"/>
        </w:rPr>
        <w:t>1.在合同实施及服务人员到达服务地后__天内，甲方应将第一次付　　款总服务费的__(-%)付给乙方。</w:t>
      </w:r>
    </w:p>
    <w:p>
      <w:pPr>
        <w:pStyle w:val="null3"/>
        <w:ind w:firstLine="420"/>
        <w:jc w:val="both"/>
      </w:pPr>
      <w:r>
        <w:rPr>
          <w:sz w:val="21"/>
          <w:color w:val="222222"/>
          <w:shd w:fill="FFFFFF" w:val="clear"/>
        </w:rPr>
        <w:t>2.第二次付款额应为总服务费的__(-%)，甲方应在乙方已经准备好，并递交了服务报告及其它相关文件，而这些报告和文件符合合同附件上的要求并被甲方验收后付给乙方。</w:t>
      </w:r>
    </w:p>
    <w:p>
      <w:pPr>
        <w:pStyle w:val="null3"/>
        <w:ind w:firstLine="420"/>
        <w:jc w:val="both"/>
      </w:pPr>
      <w:r>
        <w:rPr>
          <w:sz w:val="21"/>
          <w:color w:val="222222"/>
          <w:shd w:fill="FFFFFF" w:val="clear"/>
        </w:rPr>
        <w:t>3.最后一次付款额应为总服务费的__(-%)，甲方应在乙方递交了服务总结报告和说明并完全履行合同完毕_________日内付给乙方。</w:t>
      </w:r>
    </w:p>
    <w:p>
      <w:pPr>
        <w:pStyle w:val="null3"/>
        <w:ind w:firstLine="420"/>
        <w:jc w:val="both"/>
      </w:pPr>
      <w:r>
        <w:rPr>
          <w:sz w:val="21"/>
          <w:color w:val="222222"/>
          <w:shd w:fill="FFFFFF" w:val="clear"/>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ind w:firstLine="422"/>
        <w:jc w:val="both"/>
      </w:pPr>
      <w:r>
        <w:rPr>
          <w:sz w:val="21"/>
          <w:b/>
          <w:color w:val="222222"/>
          <w:shd w:fill="FFFFFF" w:val="clear"/>
        </w:rPr>
        <w:t>六、知识产权归属</w:t>
      </w:r>
    </w:p>
    <w:p>
      <w:pPr>
        <w:pStyle w:val="null3"/>
        <w:ind w:firstLine="422"/>
        <w:jc w:val="both"/>
      </w:pPr>
      <w:r>
        <w:rPr>
          <w:sz w:val="21"/>
          <w:b/>
          <w:color w:val="222222"/>
          <w:shd w:fill="FFFFFF" w:val="clear"/>
        </w:rPr>
        <w:t>七、保密</w:t>
      </w:r>
    </w:p>
    <w:p>
      <w:pPr>
        <w:pStyle w:val="null3"/>
        <w:ind w:firstLine="422"/>
        <w:jc w:val="both"/>
      </w:pPr>
      <w:r>
        <w:rPr>
          <w:sz w:val="21"/>
          <w:b/>
          <w:color w:val="222222"/>
          <w:shd w:fill="FFFFFF" w:val="clear"/>
        </w:rPr>
        <w:t>八、违约责任与赔偿损失</w:t>
      </w:r>
    </w:p>
    <w:p>
      <w:pPr>
        <w:pStyle w:val="null3"/>
        <w:ind w:firstLine="420"/>
        <w:jc w:val="both"/>
      </w:pPr>
      <w:r>
        <w:rPr>
          <w:sz w:val="21"/>
          <w:color w:val="222222"/>
          <w:shd w:fill="FFFFFF" w:val="clear"/>
        </w:rPr>
        <w:t>1.乙方提供的服务不符合本合同规定的，甲方有权拒收，并且乙方须向甲方方支付本合同总价5%的违约金。</w:t>
      </w:r>
    </w:p>
    <w:p>
      <w:pPr>
        <w:pStyle w:val="null3"/>
        <w:ind w:firstLine="420"/>
        <w:jc w:val="both"/>
      </w:pPr>
      <w:r>
        <w:rPr>
          <w:sz w:val="21"/>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ind w:firstLine="420"/>
        <w:jc w:val="both"/>
      </w:pPr>
      <w:r>
        <w:rPr>
          <w:sz w:val="21"/>
          <w:color w:val="222222"/>
          <w:shd w:fill="FFFFFF" w:val="clear"/>
        </w:rPr>
        <w:t>4.对于因甲方原因导致变更、中止或者终止政府采购合同的，甲方应当依照以下合同约定对供应商受到的损失予以赔偿或者补偿：</w:t>
      </w:r>
    </w:p>
    <w:p>
      <w:pPr>
        <w:pStyle w:val="null3"/>
        <w:ind w:firstLine="420"/>
        <w:jc w:val="both"/>
      </w:pPr>
      <w:r>
        <w:rPr>
          <w:u w:val="single"/>
          <w:shd w:fill="FFFFFF" w:val="clear"/>
        </w:rPr>
        <w:t xml:space="preserve">              </w:t>
      </w:r>
    </w:p>
    <w:p>
      <w:pPr>
        <w:pStyle w:val="null3"/>
        <w:ind w:firstLine="420"/>
        <w:jc w:val="both"/>
      </w:pPr>
      <w:r>
        <w:rPr>
          <w:sz w:val="21"/>
          <w:color w:val="222222"/>
          <w:shd w:fill="FFFFFF" w:val="clear"/>
        </w:rPr>
        <w:t>5.其它违约责任按《中华人民共和国民法典(合同编)》处理。</w:t>
      </w:r>
    </w:p>
    <w:p>
      <w:pPr>
        <w:pStyle w:val="null3"/>
        <w:ind w:firstLine="422"/>
        <w:jc w:val="both"/>
      </w:pPr>
      <w:r>
        <w:rPr>
          <w:sz w:val="21"/>
          <w:b/>
          <w:color w:val="222222"/>
          <w:shd w:fill="FFFFFF" w:val="clear"/>
        </w:rPr>
        <w:t>九、争议的解决</w:t>
      </w:r>
    </w:p>
    <w:p>
      <w:pPr>
        <w:pStyle w:val="null3"/>
        <w:ind w:firstLine="420"/>
        <w:jc w:val="both"/>
      </w:pPr>
      <w:r>
        <w:rPr>
          <w:sz w:val="21"/>
          <w:color w:val="222222"/>
          <w:shd w:fill="FFFFFF" w:val="clear"/>
        </w:rPr>
        <w:t>合同执行过程中发生的任何争议，如双方不能通过友好协商解决，按相关法律法规处理。</w:t>
      </w:r>
      <w:r>
        <w:rPr>
          <w:sz w:val="21"/>
          <w:color w:val="222222"/>
          <w:shd w:fill="FFFFFF" w:val="clear"/>
        </w:rPr>
        <w:t xml:space="preserve">     </w:t>
      </w:r>
    </w:p>
    <w:p>
      <w:pPr>
        <w:pStyle w:val="null3"/>
        <w:ind w:firstLine="422"/>
        <w:jc w:val="both"/>
      </w:pPr>
      <w:r>
        <w:rPr>
          <w:sz w:val="21"/>
          <w:b/>
          <w:color w:val="222222"/>
          <w:shd w:fill="FFFFFF" w:val="clear"/>
        </w:rPr>
        <w:t>十、不可抗力</w:t>
      </w:r>
    </w:p>
    <w:p>
      <w:pPr>
        <w:pStyle w:val="null3"/>
        <w:ind w:firstLine="420"/>
        <w:jc w:val="both"/>
      </w:pPr>
      <w:r>
        <w:rPr>
          <w:sz w:val="21"/>
          <w:color w:val="222222"/>
          <w:shd w:fill="FFFFFF" w:val="clear"/>
        </w:rPr>
        <w:t>　　任何一方由于不可抗力原因不能履行合同时，应在不可抗力事件结束后</w:t>
      </w:r>
      <w:r>
        <w:rPr>
          <w:sz w:val="21"/>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color w:val="222222"/>
          <w:shd w:fill="FFFFFF" w:val="clear"/>
        </w:rPr>
        <w:t>十一、税费</w:t>
      </w:r>
    </w:p>
    <w:p>
      <w:pPr>
        <w:pStyle w:val="null3"/>
        <w:ind w:firstLine="420"/>
        <w:jc w:val="both"/>
      </w:pPr>
      <w:r>
        <w:rPr>
          <w:sz w:val="21"/>
          <w:color w:val="222222"/>
          <w:shd w:fill="FFFFFF" w:val="clear"/>
        </w:rPr>
        <w:t>　　在中国境内、外发生的与本合同执行有关的一切税费均由乙方负担。</w:t>
      </w:r>
    </w:p>
    <w:p>
      <w:pPr>
        <w:pStyle w:val="null3"/>
        <w:ind w:firstLine="422"/>
        <w:jc w:val="both"/>
      </w:pPr>
      <w:r>
        <w:rPr>
          <w:sz w:val="21"/>
          <w:b/>
          <w:color w:val="222222"/>
          <w:shd w:fill="FFFFFF" w:val="clear"/>
        </w:rPr>
        <w:t>十二、其它</w:t>
      </w:r>
    </w:p>
    <w:p>
      <w:pPr>
        <w:pStyle w:val="null3"/>
        <w:ind w:firstLine="420"/>
        <w:jc w:val="both"/>
      </w:pPr>
      <w:r>
        <w:rPr>
          <w:sz w:val="21"/>
          <w:color w:val="222222"/>
          <w:shd w:fill="FFFFFF" w:val="clear"/>
        </w:rPr>
        <w:t>1.本合同所有附件、招标文件、投标文件、中标通知书均为合同的有效组成部分，与本合同具有同等法律效力。</w:t>
      </w:r>
    </w:p>
    <w:p>
      <w:pPr>
        <w:pStyle w:val="null3"/>
        <w:ind w:firstLine="420"/>
        <w:jc w:val="both"/>
      </w:pPr>
      <w:r>
        <w:rPr>
          <w:sz w:val="21"/>
          <w:color w:val="222222"/>
          <w:shd w:fill="FFFFFF" w:val="clear"/>
        </w:rPr>
        <w:t>2.在执行本合同的过程中，所有经双方签署确认的文件（包括会议纪要、补充协议、往来信函）即成为本合同的有效组成部分。</w:t>
      </w:r>
    </w:p>
    <w:p>
      <w:pPr>
        <w:pStyle w:val="null3"/>
        <w:ind w:firstLine="420"/>
        <w:jc w:val="both"/>
      </w:pPr>
      <w:r>
        <w:rPr>
          <w:sz w:val="21"/>
          <w:color w:val="222222"/>
          <w:shd w:fill="FFFFFF" w:val="clear"/>
        </w:rPr>
        <w:t>3.如一方地址、电话、传真号码有变更，应在变更当日内书面通知对方，否则，应承担相应责任。</w:t>
      </w:r>
    </w:p>
    <w:p>
      <w:pPr>
        <w:pStyle w:val="null3"/>
        <w:ind w:firstLine="420"/>
        <w:jc w:val="both"/>
      </w:pPr>
      <w:r>
        <w:rPr>
          <w:sz w:val="21"/>
          <w:color w:val="222222"/>
          <w:shd w:fill="FFFFFF" w:val="clear"/>
        </w:rPr>
        <w:t>4.除甲方事先书面同意外，乙方不得部分或全部转让其应履行的合同项下的义务。</w:t>
      </w:r>
    </w:p>
    <w:p>
      <w:pPr>
        <w:pStyle w:val="null3"/>
        <w:ind w:firstLine="422"/>
        <w:jc w:val="both"/>
      </w:pPr>
      <w:r>
        <w:rPr>
          <w:sz w:val="21"/>
          <w:b/>
          <w:color w:val="222222"/>
          <w:shd w:fill="FFFFFF" w:val="clear"/>
        </w:rPr>
        <w:t>十三、合同生效</w:t>
      </w:r>
    </w:p>
    <w:p>
      <w:pPr>
        <w:pStyle w:val="null3"/>
        <w:ind w:firstLine="420"/>
        <w:jc w:val="both"/>
      </w:pPr>
      <w:r>
        <w:rPr>
          <w:sz w:val="21"/>
          <w:color w:val="222222"/>
          <w:shd w:fill="FFFFFF" w:val="clear"/>
        </w:rPr>
        <w:t>1.本合同在甲乙双方法人代表或其授权代表签字盖章后生效。</w:t>
      </w:r>
    </w:p>
    <w:p>
      <w:pPr>
        <w:pStyle w:val="null3"/>
        <w:ind w:firstLine="420"/>
        <w:jc w:val="both"/>
      </w:pPr>
      <w:r>
        <w:rPr>
          <w:sz w:val="21"/>
          <w:color w:val="222222"/>
          <w:shd w:fill="FFFFFF" w:val="clear"/>
        </w:rPr>
        <w:t>2.合同一式</w:t>
      </w:r>
      <w:r>
        <w:rPr>
          <w:u w:val="single"/>
          <w:shd w:fill="FFFFFF" w:val="clear"/>
        </w:rPr>
        <w:t xml:space="preserve">   </w:t>
      </w:r>
      <w:r>
        <w:rPr>
          <w:sz w:val="21"/>
          <w:color w:val="222222"/>
          <w:shd w:fill="FFFFFF" w:val="clear"/>
        </w:rPr>
        <w:t xml:space="preserve"> </w:t>
      </w:r>
      <w:r>
        <w:rPr>
          <w:sz w:val="21"/>
          <w:color w:val="222222"/>
          <w:shd w:fill="FFFFFF" w:val="clear"/>
        </w:rPr>
        <w:t>份。</w:t>
      </w:r>
    </w:p>
    <w:p>
      <w:pPr>
        <w:pStyle w:val="null3"/>
        <w:spacing w:before="150" w:after="150"/>
        <w:ind w:firstLine="420"/>
        <w:jc w:val="both"/>
      </w:pPr>
      <w:r>
        <w:rPr>
          <w:shd w:fill="FFFFFF" w:val="clear"/>
        </w:rPr>
        <w:t xml:space="preserve"> </w:t>
      </w:r>
    </w:p>
    <w:p>
      <w:pPr>
        <w:pStyle w:val="null3"/>
        <w:ind w:firstLine="422"/>
        <w:jc w:val="both"/>
      </w:pPr>
      <w:r>
        <w:rPr>
          <w:sz w:val="21"/>
          <w:b/>
          <w:color w:val="222222"/>
          <w:shd w:fill="FFFFFF" w:val="clear"/>
        </w:rPr>
        <w:t>甲方（盖章）：</w:t>
      </w:r>
      <w:r>
        <w:rPr>
          <w:sz w:val="21"/>
          <w:b/>
          <w:color w:val="222222"/>
          <w:shd w:fill="FFFFFF" w:val="clear"/>
        </w:rPr>
        <w:t xml:space="preserve">                </w:t>
      </w:r>
      <w:r>
        <w:rPr>
          <w:b/>
          <w:shd w:fill="FFFFFF" w:val="clear"/>
        </w:rPr>
        <w:t xml:space="preserve">        </w:t>
      </w:r>
      <w:r>
        <w:rPr>
          <w:sz w:val="21"/>
          <w:b/>
          <w:color w:val="222222"/>
          <w:shd w:fill="FFFFFF" w:val="clear"/>
        </w:rPr>
        <w:t>乙方（盖章）：</w:t>
      </w:r>
    </w:p>
    <w:p>
      <w:pPr>
        <w:pStyle w:val="null3"/>
        <w:ind w:firstLine="422"/>
        <w:jc w:val="both"/>
      </w:pPr>
      <w:r>
        <w:rPr>
          <w:sz w:val="21"/>
          <w:b/>
          <w:color w:val="222222"/>
          <w:shd w:fill="FFFFFF" w:val="clear"/>
        </w:rPr>
        <w:t>代表：</w:t>
      </w:r>
      <w:r>
        <w:rPr>
          <w:sz w:val="21"/>
          <w:b/>
          <w:color w:val="222222"/>
          <w:shd w:fill="FFFFFF" w:val="clear"/>
        </w:rPr>
        <w:t xml:space="preserve">                      </w:t>
      </w:r>
      <w:r>
        <w:rPr>
          <w:b/>
          <w:shd w:fill="FFFFFF" w:val="clear"/>
        </w:rPr>
        <w:t xml:space="preserve">   </w:t>
      </w:r>
      <w:r>
        <w:rPr>
          <w:b/>
          <w:shd w:fill="FFFFFF" w:val="clear"/>
        </w:rPr>
        <w:t xml:space="preserve"> </w:t>
      </w:r>
      <w:r>
        <w:rPr>
          <w:b/>
          <w:shd w:fill="FFFFFF" w:val="clear"/>
        </w:rPr>
        <w:t xml:space="preserve">      </w:t>
      </w:r>
      <w:r>
        <w:rPr>
          <w:sz w:val="21"/>
          <w:b/>
          <w:color w:val="222222"/>
          <w:shd w:fill="FFFFFF" w:val="clear"/>
        </w:rPr>
        <w:t>代表：</w:t>
      </w:r>
    </w:p>
    <w:p>
      <w:pPr>
        <w:pStyle w:val="null3"/>
        <w:ind w:firstLine="420"/>
        <w:jc w:val="both"/>
      </w:pPr>
      <w:r>
        <w:rPr>
          <w:sz w:val="21"/>
          <w:color w:val="222222"/>
          <w:shd w:fill="FFFFFF" w:val="clear"/>
        </w:rPr>
        <w:t>签订地点：</w:t>
      </w:r>
    </w:p>
    <w:p>
      <w:pPr>
        <w:pStyle w:val="null3"/>
        <w:ind w:firstLine="420"/>
        <w:jc w:val="both"/>
      </w:pPr>
      <w:r>
        <w:rPr>
          <w:sz w:val="21"/>
          <w:color w:val="222222"/>
          <w:shd w:fill="FFFFFF" w:val="clear"/>
        </w:rPr>
        <w:t>签订日期：　　　年　　月　　日</w:t>
      </w:r>
      <w:r>
        <w:rPr>
          <w:sz w:val="21"/>
          <w:color w:val="222222"/>
          <w:shd w:fill="FFFFFF" w:val="clear"/>
        </w:rPr>
        <w:t xml:space="preserve">  </w:t>
      </w:r>
      <w:r>
        <w:rPr>
          <w:shd w:fill="FFFFFF" w:val="clear"/>
        </w:rPr>
        <w:t xml:space="preserve">      </w:t>
      </w:r>
      <w:r>
        <w:rPr>
          <w:sz w:val="21"/>
          <w:color w:val="222222"/>
          <w:shd w:fill="FFFFFF" w:val="clear"/>
        </w:rPr>
        <w:t>签订日期：　　　年　　月　　日</w:t>
      </w:r>
    </w:p>
    <w:p>
      <w:pPr>
        <w:pStyle w:val="null3"/>
        <w:ind w:firstLine="4410"/>
        <w:jc w:val="both"/>
      </w:pPr>
      <w:r>
        <w:rPr>
          <w:sz w:val="21"/>
          <w:color w:val="222222"/>
          <w:shd w:fill="FFFFFF" w:val="clear"/>
        </w:rPr>
        <w:t>开户名称：</w:t>
      </w:r>
    </w:p>
    <w:p>
      <w:pPr>
        <w:pStyle w:val="null3"/>
        <w:ind w:firstLine="4410"/>
        <w:jc w:val="both"/>
      </w:pPr>
      <w:r>
        <w:rPr>
          <w:sz w:val="21"/>
          <w:color w:val="222222"/>
          <w:shd w:fill="FFFFFF" w:val="clear"/>
        </w:rPr>
        <w:t>银行帐号：</w:t>
      </w:r>
    </w:p>
    <w:p>
      <w:pPr>
        <w:pStyle w:val="null3"/>
        <w:ind w:firstLine="4410"/>
        <w:jc w:val="both"/>
      </w:pPr>
      <w:r>
        <w:rPr>
          <w:sz w:val="21"/>
          <w:color w:val="222222"/>
          <w:shd w:fill="FFFFFF" w:val="clear"/>
        </w:rPr>
        <w:t>开</w:t>
      </w:r>
      <w:r>
        <w:rPr>
          <w:sz w:val="21"/>
          <w:color w:val="222222"/>
          <w:shd w:fill="FFFFFF" w:val="clear"/>
        </w:rPr>
        <w:t>户</w:t>
      </w:r>
      <w:r>
        <w:rPr>
          <w:sz w:val="21"/>
          <w:color w:val="222222"/>
          <w:shd w:fill="FFFFFF" w:val="clear"/>
        </w:rPr>
        <w:t>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440101-2025-07930</w:t>
      </w:r>
    </w:p>
    <w:p>
      <w:pPr>
        <w:pStyle w:val="null3"/>
        <w:jc w:val="center"/>
        <w:outlineLvl w:val="3"/>
      </w:pPr>
      <w:r>
        <w:rPr>
          <w:sz w:val="24"/>
          <w:b/>
        </w:rPr>
        <w:t>采购项目编号：</w:t>
      </w:r>
      <w:r>
        <w:rPr>
          <w:sz w:val="24"/>
          <w:b/>
        </w:rPr>
        <w:t>ZZ0250246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2025年重大主题社会宣传项目2</w:t>
      </w:r>
      <w:r>
        <w:rPr>
          <w:u w:val="single"/>
        </w:rPr>
        <w:t>”</w:t>
      </w:r>
      <w:r>
        <w:rPr/>
        <w:t>项目的竞争性磋商[采购项目编号为：</w:t>
      </w:r>
      <w:r>
        <w:rPr>
          <w:u w:val="single"/>
        </w:rPr>
        <w:t>ZZ0250246</w:t>
      </w:r>
      <w:r>
        <w:rPr/>
        <w:t>]，我方愿参与响应。</w:t>
      </w:r>
    </w:p>
    <w:p>
      <w:pPr>
        <w:pStyle w:val="null3"/>
        <w:ind w:firstLine="480"/>
      </w:pPr>
      <w:r>
        <w:rPr/>
        <w:t>我方确认收到贵方提供的</w:t>
      </w:r>
      <w:r>
        <w:rPr>
          <w:u w:val="single"/>
        </w:rPr>
        <w:t>“</w:t>
      </w:r>
      <w:r>
        <w:rPr>
          <w:u w:val="single"/>
        </w:rPr>
        <w:t>2025年重大主题社会宣传项目2</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2025年重大主题社会宣传项目2</w:t>
      </w:r>
      <w:r>
        <w:rPr/>
        <w:t>”项目采购[采购项目编号为</w:t>
      </w:r>
      <w:r>
        <w:rPr/>
        <w:t>ZZ0250246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中国共产党广州市委员会宣传部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2025年重大主题社会宣传项目2</w:t>
      </w:r>
      <w:r>
        <w:rPr/>
        <w:t>（采购项目编号：</w:t>
      </w:r>
      <w:r>
        <w:rPr/>
        <w:t>ZZ0250246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