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440101-2024-16330</w:t>
      </w:r>
    </w:p>
    <w:p>
      <w:pPr>
        <w:pStyle w:val="null3"/>
        <w:jc w:val="center"/>
        <w:outlineLvl w:val="3"/>
      </w:pPr>
      <w:r>
        <w:rPr>
          <w:sz w:val="24"/>
          <w:b/>
        </w:rPr>
        <w:t>采购项目编号：</w:t>
      </w:r>
      <w:r>
        <w:rPr>
          <w:sz w:val="24"/>
          <w:b/>
        </w:rPr>
        <w:t>440101-2024-16330</w:t>
      </w:r>
    </w:p>
    <w:p>
      <w:pPr>
        <w:pStyle w:val="null3"/>
        <w:jc w:val="center"/>
        <w:outlineLvl w:val="3"/>
      </w:pPr>
      <w:r>
        <w:rPr>
          <w:sz w:val="24"/>
          <w:b/>
        </w:rPr>
        <w:t>项目名称：</w:t>
      </w:r>
      <w:r>
        <w:rPr>
          <w:sz w:val="24"/>
          <w:b/>
        </w:rPr>
        <w:t>广州市增城区人民法院办公耗材配送服务项目</w:t>
      </w:r>
    </w:p>
    <w:p>
      <w:pPr>
        <w:pStyle w:val="null3"/>
        <w:jc w:val="center"/>
        <w:outlineLvl w:val="3"/>
      </w:pPr>
      <w:r>
        <w:rPr>
          <w:sz w:val="24"/>
          <w:b/>
        </w:rPr>
        <w:t>采购人：</w:t>
      </w:r>
      <w:r>
        <w:rPr>
          <w:sz w:val="24"/>
          <w:b/>
        </w:rPr>
        <w:t>广州市增城区人民法院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广州市增城区人民法院</w:t>
      </w:r>
      <w:r>
        <w:rPr/>
        <w:t>的委托，采用</w:t>
      </w:r>
      <w:r>
        <w:rPr/>
        <w:t>公开招标</w:t>
      </w:r>
      <w:r>
        <w:rPr/>
        <w:t>方式组织采购</w:t>
      </w:r>
      <w:r>
        <w:rPr/>
        <w:t>广州市增城区人民法院办公耗材配送服务项目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广州市增城区人民法院办公耗材配送服务项目</w:t>
      </w:r>
    </w:p>
    <w:p>
      <w:pPr>
        <w:pStyle w:val="null3"/>
        <w:ind w:firstLine="480"/>
      </w:pPr>
      <w:r>
        <w:rPr/>
        <w:t>采购计划编号：</w:t>
      </w:r>
      <w:r>
        <w:rPr/>
        <w:t>440101-2024-16330</w:t>
      </w:r>
    </w:p>
    <w:p>
      <w:pPr>
        <w:pStyle w:val="null3"/>
        <w:ind w:firstLine="480"/>
      </w:pPr>
      <w:r>
        <w:rPr/>
        <w:t>采购项目编号：</w:t>
      </w:r>
      <w:r>
        <w:rPr/>
        <w:t>440101-2024-16330</w:t>
      </w:r>
    </w:p>
    <w:p>
      <w:pPr>
        <w:pStyle w:val="null3"/>
        <w:ind w:firstLine="480"/>
      </w:pPr>
      <w:r>
        <w:rPr/>
        <w:t>采购方式：</w:t>
      </w:r>
      <w:r>
        <w:rPr/>
        <w:t>公开招标</w:t>
      </w:r>
    </w:p>
    <w:p>
      <w:pPr>
        <w:pStyle w:val="null3"/>
        <w:ind w:firstLine="480"/>
      </w:pPr>
      <w:r>
        <w:rPr/>
        <w:t>预算金额：</w:t>
      </w:r>
      <w:r>
        <w:rPr/>
        <w:t>1,980,000.00</w:t>
      </w:r>
      <w:r>
        <w:rPr/>
        <w:t>元</w:t>
      </w:r>
    </w:p>
    <w:p>
      <w:pPr>
        <w:pStyle w:val="null3"/>
        <w:outlineLvl w:val="3"/>
      </w:pPr>
      <w:r>
        <w:rPr>
          <w:sz w:val="24"/>
          <w:b/>
        </w:rPr>
        <w:t>2.项目内容及需求情况（采购项目技术规格、参数及要求）</w:t>
      </w:r>
    </w:p>
    <w:p>
      <w:pPr>
        <w:pStyle w:val="null3"/>
      </w:pPr>
      <w:r>
        <w:rPr/>
        <w:t>采购包1(广州市增城区人民法院办公耗材配送服务项目):</w:t>
      </w:r>
    </w:p>
    <w:p>
      <w:pPr>
        <w:pStyle w:val="null3"/>
      </w:pPr>
      <w:r>
        <w:rPr/>
        <w:t>采购包预算金额：1,980,000.00元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广州市增城区人民法院办公耗材配送服务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1,980,000.00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合同履行期限：合同签订之日起两年内或总结算金额达到项目预算（人民币198.00万元）时，以先到为准。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2）有依法缴纳税收和社会保障资金的良好记录：有依法缴纳税收和社会保障资金的良好记录，提供签署及盖章合格的投标函。</w:t>
      </w:r>
    </w:p>
    <w:p>
      <w:pPr>
        <w:pStyle w:val="null3"/>
      </w:pPr>
      <w:r>
        <w:rPr/>
        <w:t>3）具有良好的商业信誉和健全的财务会计制度：具有良好的商业信誉和健全的财务会计制度，提供签署及盖章合格的投标函。</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采购包1（广州市增城区人民法院办公耗材配送服务项目）：</w:t>
      </w:r>
      <w:r>
        <w:rPr/>
        <w:t>本项目为专门面向中小企业采购的项目，中小企业划分标准所属行业为：批发业。供应商须为符合本项目采购标的对应行业（批发业）政策划分标准的中小企业。监狱企业、残疾人福利单位视同小型、微型企业。注：中小企业以供应商填写的《中小企业声明函（服务）》（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采购包1（广州市增城区人民法院办公耗材配送服务项目）：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日当天在“信用中国”网站（www.creditchina.gov.cn）及中国政府采购网(www.ccgp.gov.cn)查询结果为准，如相关失信记录已失效，供应商需提供相关证明资料）。</w:t>
      </w:r>
    </w:p>
    <w:p>
      <w:pPr>
        <w:pStyle w:val="null3"/>
      </w:pPr>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广州市增城区人民法院</w:t>
      </w:r>
    </w:p>
    <w:p>
      <w:pPr>
        <w:pStyle w:val="null3"/>
        <w:ind w:firstLine="480"/>
      </w:pPr>
      <w:r>
        <w:rPr/>
        <w:t xml:space="preserve"> 地址：</w:t>
      </w:r>
      <w:r>
        <w:rPr/>
        <w:t>广州市增城区荔湖街荔城大道269-1号</w:t>
      </w:r>
    </w:p>
    <w:p>
      <w:pPr>
        <w:pStyle w:val="null3"/>
        <w:ind w:firstLine="480"/>
      </w:pPr>
      <w:r>
        <w:rPr/>
        <w:t xml:space="preserve"> 联系方式：</w:t>
      </w:r>
      <w:r>
        <w:rPr/>
        <w:t>黄先生 020-82123030</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020-87554038</w:t>
      </w:r>
    </w:p>
    <w:p>
      <w:pPr>
        <w:pStyle w:val="null3"/>
        <w:outlineLvl w:val="3"/>
      </w:pPr>
      <w:r>
        <w:rPr>
          <w:sz w:val="24"/>
          <w:b/>
        </w:rPr>
        <w:t xml:space="preserve"> 3.项目联系方式</w:t>
      </w:r>
    </w:p>
    <w:p>
      <w:pPr>
        <w:pStyle w:val="null3"/>
        <w:ind w:firstLine="480"/>
      </w:pPr>
      <w:r>
        <w:rPr/>
        <w:t xml:space="preserve"> 项目联系人：</w:t>
      </w:r>
      <w:r>
        <w:rPr/>
        <w:t>魏先生、何小姐</w:t>
      </w:r>
    </w:p>
    <w:p>
      <w:pPr>
        <w:pStyle w:val="null3"/>
        <w:ind w:firstLine="480"/>
      </w:pPr>
      <w:r>
        <w:rPr/>
        <w:t xml:space="preserve"> 电话：</w:t>
      </w:r>
      <w:r>
        <w:rPr/>
        <w:t>020-87554038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1、投标人须对本项目为单位（有划分包组的，则以包组为单位）的标的物进行整体投标，任何只对其中一部分内容进行的投标都被视为无效投标。</w:t>
      </w:r>
    </w:p>
    <w:p>
      <w:pPr>
        <w:pStyle w:val="null3"/>
        <w:ind w:left="135"/>
        <w:jc w:val="both"/>
      </w:pPr>
      <w:r>
        <w:rPr>
          <w:sz w:val="21"/>
          <w:shd w:fill="FFFFFF" w:val="clear"/>
        </w:rPr>
        <w:t>2、本招标文件中，凡标有“★”的地方，投标人要特别加以注意，必须对此作出一一响应。若有一项带“★”的指标未响应或不满足，将导致其废标或投标无效。</w:t>
      </w:r>
    </w:p>
    <w:p>
      <w:pPr>
        <w:pStyle w:val="null3"/>
        <w:ind w:left="135"/>
        <w:jc w:val="both"/>
      </w:pPr>
      <w:r>
        <w:rPr>
          <w:sz w:val="21"/>
          <w:shd w:fill="FFFFFF" w:val="clear"/>
        </w:rPr>
        <w:t>3</w:t>
      </w:r>
      <w:r>
        <w:rPr>
          <w:sz w:val="21"/>
          <w:shd w:fill="FFFFFF" w:val="clear"/>
        </w:rPr>
        <w:t>、</w:t>
      </w:r>
      <w:r>
        <w:rPr>
          <w:sz w:val="21"/>
          <w:shd w:fill="FFFFFF" w:val="clear"/>
        </w:rPr>
        <w:t>本项目为专门面向中小企业采购的项目，中小企业划分标准所属行业为：</w:t>
      </w:r>
      <w:r>
        <w:rPr>
          <w:sz w:val="21"/>
          <w:b/>
          <w:shd w:fill="FFFFFF" w:val="clear"/>
        </w:rPr>
        <w:t>批发业</w:t>
      </w:r>
      <w:r>
        <w:rPr>
          <w:sz w:val="21"/>
          <w:shd w:fill="FFFFFF" w:val="clear"/>
        </w:rPr>
        <w:t>。</w:t>
      </w:r>
    </w:p>
    <w:p>
      <w:pPr>
        <w:pStyle w:val="null3"/>
        <w:ind w:left="135"/>
        <w:jc w:val="both"/>
      </w:pPr>
      <w:r>
        <w:rPr>
          <w:sz w:val="21"/>
          <w:shd w:fill="FFFFFF" w:val="clear"/>
        </w:rPr>
        <w:t>4</w:t>
      </w:r>
      <w:r>
        <w:rPr>
          <w:sz w:val="21"/>
          <w:shd w:fill="FFFFFF" w:val="clear"/>
        </w:rPr>
        <w:t>、</w:t>
      </w:r>
      <w:r>
        <w:rPr>
          <w:sz w:val="21"/>
          <w:shd w:fill="FFFFFF" w:val="clear"/>
        </w:rPr>
        <w:t>★凡属于《中华人民共和国实施强制性产品认证的产品目录》的产品，请投标人在投标文件中承诺在交货时提供该产品的“中国强制性产品认证”（CCC认证）证书。</w:t>
      </w:r>
    </w:p>
    <w:p>
      <w:pPr>
        <w:pStyle w:val="null3"/>
      </w:pPr>
      <w:r>
        <w:rPr/>
        <w:t>采购包1（广州市增城区人民法院办公耗材配送服务项目）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合同签订之日起两年内或总结算金额达到项目预算（人民币198.00万元）时，以先到为准。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1期：支付比例30%,签订合同后5个工作日内，支付首年度合同总价的30%；</w:t>
            </w:r>
          </w:p>
          <w:p>
            <w:pPr>
              <w:pStyle w:val="null3"/>
            </w:pPr>
            <w:r>
              <w:rPr/>
              <w:t>2期：支付比例70%,剩余合同款根据实际供货量，在货物安装调试完成并验收合格后，结算金额经双方确认后，中标人提出付款申请并提供等额的正式发票，采购人收到相关资料后5个工作日内办理该次支付手续。 （一）结算价格＝《耗材采购清单》中的基准价×中标折扣率×实际供货量。结算价格四舍五入到小数点前个位数，以此确定所有型号耗材的结算单价（包括原厂耗材、替代耗材），结算单价=《耗材采购清单》中的基准价×中标折扣率，并将该单价写入合同书。 （二）中标人送货提供的货物必须满足投标文件中采购人所使用的机器型号的兼容性，对账支付时，如发现所送货物无法满足投标文件中采购人所使用的机器型号的使用功能，采购人有权拒绝支付该货物的货款。 （三）因采购人使用的是财政资金，财政资金到账后支付货款，货款按实际供货数量进行结算。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1期：（一）货物送至指定的使用现场后，中标人须派专业人员检查耗材质量。由采购人、中标人双方一起进行验收，验收合格后双方签署验收单确认。 （二）中标人提供的耗材必须与投标响应的一致，耗材应与原设备适配，正常打印，打印质量优良，容量不低于原设备品牌耗材的页产量，与《耗材采购清单》所列对应机型使用需要的各类型号耗材。中标人提供的耗材必须能提供产品质量证明，保证符合对应机型的使用需要，并遵守设备保养条例说明。若因中标人提供的耗材出现质量问题，导致打印机无法正常使用等情况，采购人有权要求中标人无条件更换为与设备投标响应品牌匹配的耗材。所提供的耗材序列号必须与外包装序列号一致，或使用新型数码防伪方式，并可通过官方途径查询真伪，无序列号或相关官方认可防伪方式视为假货处理。 （三）中标人提供的耗材必须能提供产品质量证明，保证符合对应机型的使用需要，并遵守设备保养条例说明。 （四）货物必须是全新（原装）正品，表面无划伤，无碰撞，其技术规格、标准必须符合甲方需求和国家计量检测标准。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投标折扣率</w:t>
            </w:r>
          </w:p>
        </w:tc>
        <w:tc>
          <w:tcPr>
            <w:tcW w:type="dxa" w:w="2076"/>
          </w:tcPr>
          <w:p>
            <w:pPr>
              <w:pStyle w:val="null3"/>
              <w:jc w:val="left"/>
            </w:pPr>
            <w:r>
              <w:rPr/>
              <w:t>（1）投标人统一报投标折扣率，投标折扣率在0%-100%范围内取值（0%＜投标折扣率≤100%），若报价超出此范围则作无效处理。投标折扣率必须为固定的报价（如5%），不得存在区间值（如2%～8%），采购人不接受有任何选择的报价，否则将被视为无效投标处理，例如折扣率为90%，意为打九折。 （2）结算公式：结算价格＝《耗材采购清单》中的基准价×中标折扣率×实际供货量。 （3）如果在中标后，产品已经停产，中标人须提供停产证明，加盖生产商公章，中标人所提供耗材产品须经采购人同意，价格经双方友好协商后确定最终价格。 （4）投标折扣率在合同执行过程中不得变更，且适用于中标人提供的所有办公耗材。</w:t>
            </w:r>
          </w:p>
        </w:tc>
      </w:tr>
      <w:tr>
        <w:tc>
          <w:tcPr>
            <w:tcW w:type="dxa" w:w="2076"/>
          </w:tcPr>
          <w:p/>
        </w:tc>
        <w:tc>
          <w:tcPr>
            <w:tcW w:type="dxa" w:w="2076"/>
          </w:tcPr>
          <w:p>
            <w:pPr>
              <w:pStyle w:val="null3"/>
              <w:jc w:val="center"/>
            </w:pPr>
            <w:r>
              <w:rPr/>
              <w:t>2</w:t>
            </w:r>
          </w:p>
        </w:tc>
        <w:tc>
          <w:tcPr>
            <w:tcW w:type="dxa" w:w="2076"/>
          </w:tcPr>
          <w:p>
            <w:pPr>
              <w:pStyle w:val="null3"/>
              <w:jc w:val="left"/>
            </w:pPr>
            <w:r>
              <w:rPr/>
              <w:t>供货服务需求</w:t>
            </w:r>
          </w:p>
        </w:tc>
        <w:tc>
          <w:tcPr>
            <w:tcW w:type="dxa" w:w="2076"/>
          </w:tcPr>
          <w:p>
            <w:pPr>
              <w:pStyle w:val="null3"/>
              <w:jc w:val="left"/>
            </w:pPr>
            <w:r>
              <w:rPr/>
              <w:t>（1）供货时间需求：每月25号前收集各单位需求，并在采购人确定需求后3日内送货完毕，节假日照常供货（以北京时间为准，每天按24小时计算），中标人不得以未备货，缺货等理由延迟供货。 （2）采购人因紧急任务等特殊情况需要送货的，应在接送货需求后1小时内进行响应，12个小时内送货完毕，提供7天×24小时响应的联系人及联系方式，更换联系人及方式须经征得采购人同意。</w:t>
            </w:r>
          </w:p>
        </w:tc>
      </w:tr>
      <w:tr>
        <w:tc>
          <w:tcPr>
            <w:tcW w:type="dxa" w:w="2076"/>
          </w:tcPr>
          <w:p/>
        </w:tc>
        <w:tc>
          <w:tcPr>
            <w:tcW w:type="dxa" w:w="2076"/>
          </w:tcPr>
          <w:p>
            <w:pPr>
              <w:pStyle w:val="null3"/>
              <w:jc w:val="center"/>
            </w:pPr>
            <w:r>
              <w:rPr/>
              <w:t>3</w:t>
            </w:r>
          </w:p>
        </w:tc>
        <w:tc>
          <w:tcPr>
            <w:tcW w:type="dxa" w:w="2076"/>
          </w:tcPr>
          <w:p>
            <w:pPr>
              <w:pStyle w:val="null3"/>
              <w:jc w:val="left"/>
            </w:pPr>
            <w:r>
              <w:rPr/>
              <w:t>安装与调试</w:t>
            </w:r>
          </w:p>
        </w:tc>
        <w:tc>
          <w:tcPr>
            <w:tcW w:type="dxa" w:w="2076"/>
          </w:tcPr>
          <w:p>
            <w:pPr>
              <w:pStyle w:val="null3"/>
              <w:jc w:val="left"/>
            </w:pPr>
            <w:r>
              <w:rPr/>
              <w:t>中标人必须依照招标文件的要求和投标文件的承诺，将设备、系统安装并调试至正常运行的最佳状态。</w:t>
            </w:r>
          </w:p>
        </w:tc>
      </w:tr>
      <w:tr>
        <w:tc>
          <w:tcPr>
            <w:tcW w:type="dxa" w:w="2076"/>
          </w:tcPr>
          <w:p/>
        </w:tc>
        <w:tc>
          <w:tcPr>
            <w:tcW w:type="dxa" w:w="2076"/>
          </w:tcPr>
          <w:p>
            <w:pPr>
              <w:pStyle w:val="null3"/>
              <w:jc w:val="center"/>
            </w:pPr>
            <w:r>
              <w:rPr/>
              <w:t>4</w:t>
            </w:r>
          </w:p>
        </w:tc>
        <w:tc>
          <w:tcPr>
            <w:tcW w:type="dxa" w:w="2076"/>
          </w:tcPr>
          <w:p>
            <w:pPr>
              <w:pStyle w:val="null3"/>
              <w:jc w:val="left"/>
            </w:pPr>
            <w:r>
              <w:rPr/>
              <w:t>质量保证及售后服务</w:t>
            </w:r>
          </w:p>
        </w:tc>
        <w:tc>
          <w:tcPr>
            <w:tcW w:type="dxa" w:w="2076"/>
          </w:tcPr>
          <w:p>
            <w:pPr>
              <w:pStyle w:val="null3"/>
              <w:jc w:val="left"/>
            </w:pPr>
            <w:r>
              <w:rPr/>
              <w:t>（1）中标人所提供货物必须是全新正品（原装或替代），表面无划伤，无碰撞，其技术规格、标准必须符合采购人需求和国家计量检测标准。 （2）货物由中标人联同厂家共同负责相关售后服务工作。中标人需写明各种耗材的储存条件（温度、湿度等），储存和使用有效时间，使用环境要求，品质保证，保用承诺等。 （3）中标人所供耗材不符合合同要求或存在质量问题的，采购人有权拒绝接受，中标人应及时更换；耗材在开始使用后出现质量问题的，采购人及时向中标人反馈意见并停止使用，中标人在接到采购人问题反馈后24小时内予以更换；耗材在开始使用后如发现不符合对应机型的需要导致无法正常使用的，采购人有权要求中标人退换，中标人应当在接到采购人通知后24小时内予以更换。采购人在合同执行过程中要求换货的，中标人不得以任何理由拒绝，相关费用已含在投标报价中。 （4）应急服务预案：①当采购人使用中标人所提供的耗材后，先后发生有两台（含两台）以上的同一型号设备反复出现打印质量（模糊、黑点、颜色不一致等）问题，打印机设备经检测或修复正常后，打印质量问题仍反复出现的，中标人须采取有效的应急预案措施（提供同一型号的备用机或提供原设备品牌耗材进行测试，耗材费用按合同结算价进行结算），保证采购人正常办公不受影响。②备用机使用不超一个月，在应急预案期间，如果备用机也出现同类问题或使用原设备品牌耗材能正常打印的，视为该款耗材不兼容，中标人应无条件更换成原设备品牌的耗材产品进行供货，并以合同结算价进行结算。</w:t>
            </w:r>
          </w:p>
        </w:tc>
      </w:tr>
      <w:tr>
        <w:tc>
          <w:tcPr>
            <w:tcW w:type="dxa" w:w="2076"/>
          </w:tcPr>
          <w:p/>
        </w:tc>
        <w:tc>
          <w:tcPr>
            <w:tcW w:type="dxa" w:w="2076"/>
          </w:tcPr>
          <w:p>
            <w:pPr>
              <w:pStyle w:val="null3"/>
              <w:jc w:val="center"/>
            </w:pPr>
            <w:r>
              <w:rPr/>
              <w:t>5</w:t>
            </w:r>
          </w:p>
        </w:tc>
        <w:tc>
          <w:tcPr>
            <w:tcW w:type="dxa" w:w="2076"/>
          </w:tcPr>
          <w:p>
            <w:pPr>
              <w:pStyle w:val="null3"/>
              <w:jc w:val="left"/>
            </w:pPr>
            <w:r>
              <w:rPr/>
              <w:t>废旧办公耗材回收要求</w:t>
            </w:r>
          </w:p>
        </w:tc>
        <w:tc>
          <w:tcPr>
            <w:tcW w:type="dxa" w:w="2076"/>
          </w:tcPr>
          <w:p>
            <w:pPr>
              <w:pStyle w:val="null3"/>
              <w:jc w:val="left"/>
            </w:pPr>
            <w:r>
              <w:rPr/>
              <w:t>（1）投标人在送货安装产品的同时，可按采购人要求现场即时回收在本项目实施过程中产生的废旧墨盒、废旧硒鼓等，按国家行业的相关要求进行环保回收。 （2）投标人严格按照国家各类废物管理的相关规定包装、运输本项目内产生的废旧物资，并运送至供货商的回收处置场。 （3）投标人在回收时废旧产品时，应严格遵守关于质量、环境及职业安全卫生的相关规定。</w:t>
            </w:r>
          </w:p>
        </w:tc>
      </w:tr>
      <w:tr>
        <w:tc>
          <w:tcPr>
            <w:tcW w:type="dxa" w:w="2076"/>
          </w:tcPr>
          <w:p/>
        </w:tc>
        <w:tc>
          <w:tcPr>
            <w:tcW w:type="dxa" w:w="2076"/>
          </w:tcPr>
          <w:p>
            <w:pPr>
              <w:pStyle w:val="null3"/>
              <w:jc w:val="center"/>
            </w:pPr>
            <w:r>
              <w:rPr/>
              <w:t>6</w:t>
            </w:r>
          </w:p>
        </w:tc>
        <w:tc>
          <w:tcPr>
            <w:tcW w:type="dxa" w:w="2076"/>
          </w:tcPr>
          <w:p>
            <w:pPr>
              <w:pStyle w:val="null3"/>
              <w:jc w:val="left"/>
            </w:pPr>
            <w:r>
              <w:rPr/>
              <w:t>运输、保管及保险</w:t>
            </w:r>
          </w:p>
        </w:tc>
        <w:tc>
          <w:tcPr>
            <w:tcW w:type="dxa" w:w="2076"/>
          </w:tcPr>
          <w:p>
            <w:pPr>
              <w:pStyle w:val="null3"/>
              <w:jc w:val="left"/>
            </w:pPr>
            <w:r>
              <w:rPr/>
              <w:t>（1）货物材料的包装必须是制造商原厂包装，其包装均应有良好的防湿、防锈、防潮、防雨、防腐及防碰撞的措施。凡由于包装不良造成的损失和由此产生的费用均由中标人承担。 （2）中标人负责采购货物到现场过程中的全部运输，包括装卸车、货物现场的搬运；货物在现场的保管由中标人负责，直至安装、调试和验收完毕。 （3）各种设备必须提供装箱清单，按装箱清单验收货物。 （4）货物在现场的保管由中标人负责，直至项目安装、调试、验收完毕。 （5）货物至指定的使用现场的包装、保险及发运等环节和费用均由中标人负责。</w:t>
            </w:r>
          </w:p>
        </w:tc>
      </w:tr>
      <w:tr>
        <w:tc>
          <w:tcPr>
            <w:tcW w:type="dxa" w:w="2076"/>
          </w:tcPr>
          <w:p/>
        </w:tc>
        <w:tc>
          <w:tcPr>
            <w:tcW w:type="dxa" w:w="2076"/>
          </w:tcPr>
          <w:p>
            <w:pPr>
              <w:pStyle w:val="null3"/>
              <w:jc w:val="center"/>
            </w:pPr>
            <w:r>
              <w:rPr/>
              <w:t>7</w:t>
            </w:r>
          </w:p>
        </w:tc>
        <w:tc>
          <w:tcPr>
            <w:tcW w:type="dxa" w:w="2076"/>
          </w:tcPr>
          <w:p>
            <w:pPr>
              <w:pStyle w:val="null3"/>
              <w:jc w:val="left"/>
            </w:pPr>
            <w:r>
              <w:rPr/>
              <w:t>人员要求</w:t>
            </w:r>
          </w:p>
        </w:tc>
        <w:tc>
          <w:tcPr>
            <w:tcW w:type="dxa" w:w="2076"/>
          </w:tcPr>
          <w:p>
            <w:pPr>
              <w:pStyle w:val="null3"/>
              <w:jc w:val="left"/>
            </w:pPr>
            <w:r>
              <w:rPr/>
              <w:t>（1）项目技术经理。为提高工作效率、减轻单位的压力。要求项目经理能够快速熟悉并掌握采购人的业务运作模式，承担起项目质量、安全、管理的责任，负责处理项目日常事务工作，在项目计划、组织和控制活动中做好领导工作，起到上传下达的作用，达到项目顺利完成的目的。同时，中标人需指定一名专职的具有信息类或计算机类专业，办公设备耗材销售或售后工作经验3年以上的人员为服务接口人，具有比较全面的技术知识结构，良好的表达能力，需提供相关资质证书。 （2）为保证此项目顺利实施，建立有效的沟通渠道，要求中标人组建针对此项目的技术团队，提供7天×24小时响应的联系人及联系方式。同时，中标人需指定不少于4名熟练的技术人员作为技术服务支撑保障，为采购人的办公设备耗材提供上门安装调试清洁等服务,中标人每月定期上门或按采购人耗材使用实际情况需求，进行安装调试清洁服务业务，以上费用已包含在报价中。要求服务技术人员具有相应技术认证资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广州市增城区人民法院办公耗材配送服务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1,980,000.00</w:t>
            </w:r>
          </w:p>
        </w:tc>
        <w:tc>
          <w:tcPr>
            <w:tcW w:type="dxa" w:w="831"/>
          </w:tcPr>
          <w:p>
            <w:pPr>
              <w:pStyle w:val="null3"/>
              <w:jc w:val="right"/>
            </w:pPr>
            <w:r>
              <w:rPr/>
              <w:t>1,980,000.00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广州市增城区人民法院办公耗材配送服务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center"/>
            </w:pPr>
            <w:r>
              <w:rPr>
                <w:sz w:val="21"/>
                <w:b/>
              </w:rPr>
              <w:t>耗材采购清单：</w:t>
            </w:r>
          </w:p>
          <w:tbl>
            <w:tblPr>
              <w:tblBorders>
                <w:top w:val="none" w:color="000000" w:sz="4"/>
                <w:left w:val="none" w:color="000000" w:sz="4"/>
                <w:bottom w:val="none" w:color="000000" w:sz="4"/>
                <w:right w:val="none" w:color="000000" w:sz="4"/>
                <w:insideH w:val="none"/>
                <w:insideV w:val="none"/>
              </w:tblBorders>
            </w:tblPr>
            <w:tblGrid>
              <w:gridCol w:w="358"/>
              <w:gridCol w:w="1125"/>
              <w:gridCol w:w="598"/>
              <w:gridCol w:w="428"/>
              <w:gridCol w:w="458"/>
              <w:gridCol w:w="1429"/>
              <w:gridCol w:w="625"/>
              <w:gridCol w:w="573"/>
            </w:tblGrid>
            <w:tr>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设备机型</w:t>
                  </w:r>
                </w:p>
              </w:tc>
              <w:tc>
                <w:tcPr>
                  <w:tcW w:type="dxa" w:w="5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类别</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颜色</w:t>
                  </w:r>
                </w:p>
              </w:tc>
              <w:tc>
                <w:tcPr>
                  <w:tcW w:type="dxa" w:w="1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耗材要求</w:t>
                  </w:r>
                </w:p>
              </w:tc>
              <w:tc>
                <w:tcPr>
                  <w:tcW w:type="dxa" w:w="6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印量</w:t>
                  </w:r>
                </w:p>
              </w:tc>
              <w:tc>
                <w:tcPr>
                  <w:tcW w:type="dxa" w:w="5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基准价</w:t>
                  </w:r>
                  <w:r>
                    <w:rPr>
                      <w:sz w:val="21"/>
                      <w:b/>
                    </w:rPr>
                    <w:t>（元）</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柯尼卡美能达</w:t>
                  </w:r>
                  <w:r>
                    <w:rPr>
                      <w:sz w:val="21"/>
                    </w:rPr>
                    <w:t>bizhub c367</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原设备品牌型号匹配的定影单元</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原设备品牌型号匹配的转印带维护组件</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原设备品牌型号匹配的黑色显影组件</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原设备品牌型号匹配的废粉盒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TN323H）</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原设备品牌型号匹配的黑色硒鼓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柯尼卡美能达</w:t>
                  </w:r>
                  <w:r>
                    <w:rPr>
                      <w:sz w:val="21"/>
                    </w:rPr>
                    <w:t>bizhub 554e</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原设备品牌型号匹配的定影单元</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原设备品牌型号匹配的转印带维护组件</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原设备品牌型号匹配的黑色显影组件</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原设备品牌型号匹配的废粉盒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TN512H）</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原设备品牌型号匹配的黑色硒鼓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奔图</w:t>
                  </w:r>
                  <w:r>
                    <w:rPr>
                      <w:sz w:val="21"/>
                    </w:rPr>
                    <w:t>M9005DM</w:t>
                  </w:r>
                </w:p>
                <w:p>
                  <w:pPr>
                    <w:pStyle w:val="null3"/>
                    <w:jc w:val="center"/>
                  </w:pPr>
                  <w:r>
                    <w:rPr>
                      <w:sz w:val="21"/>
                    </w:rPr>
                    <w:t>（重要耗材）</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原设备品牌型号匹配的定影单元</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原设备品牌型号匹配的转印带维护组件</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原设备品牌型号匹配的黑色显影组件</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原设备品牌型号匹配的废粉盒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原设备品牌型号匹配的黑色硒鼓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原设备品牌型号匹配的（黑色粉盒）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1525</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奔图</w:t>
                  </w:r>
                  <w:r>
                    <w:rPr>
                      <w:sz w:val="21"/>
                    </w:rPr>
                    <w:t>M9105DM</w:t>
                  </w:r>
                </w:p>
                <w:p>
                  <w:pPr>
                    <w:pStyle w:val="null3"/>
                    <w:jc w:val="center"/>
                  </w:pPr>
                  <w:r>
                    <w:rPr>
                      <w:sz w:val="21"/>
                    </w:rPr>
                    <w:t>（重要耗材）</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原设备品牌型号匹配的定影单元</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原设备品牌型号匹配的转印带维护组件</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原设备品牌型号匹配的黑色显影组件</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原设备品牌型号匹配的废粉盒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原设备品牌型号匹配的黑色硒鼓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原设备品牌型号匹配的（黑色粉盒）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≧15800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奔图</w:t>
                  </w:r>
                  <w:r>
                    <w:rPr>
                      <w:sz w:val="21"/>
                    </w:rPr>
                    <w:t>CM8505DM</w:t>
                  </w:r>
                </w:p>
                <w:p>
                  <w:pPr>
                    <w:pStyle w:val="null3"/>
                    <w:jc w:val="center"/>
                  </w:pPr>
                  <w:r>
                    <w:rPr>
                      <w:sz w:val="21"/>
                    </w:rPr>
                    <w:t>（重要耗材）</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原设备品牌型号匹配的定影单元</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原设备品牌型号匹配的转印带维护组件</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原设备品牌型号匹配的黑色显影组件</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原设备品牌型号匹配的青色显影组件</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原设备品牌型号匹配的红色显影组件</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原设备品牌型号匹配的黄色显影组件</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原设备品牌型号匹配的废粉盒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原设备品牌型号匹配的黑色硒鼓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原设备品牌型号匹配的青色硒鼓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原设备品牌型号匹配的红色硒鼓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原设备品牌型号匹配的黄色硒鼓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原设备品牌型号匹配的（黑色粉盒）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原设备品牌型号匹配的（青色粉盒）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原设备品牌型号匹配的（红色粉盒）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原设备品牌型号匹配的（黄色粉盒）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奔图</w:t>
                  </w:r>
                  <w:r>
                    <w:rPr>
                      <w:sz w:val="21"/>
                    </w:rPr>
                    <w:t>2500 A4彩色打印机</w:t>
                  </w:r>
                </w:p>
                <w:p>
                  <w:pPr>
                    <w:pStyle w:val="null3"/>
                    <w:jc w:val="center"/>
                  </w:pPr>
                  <w:r>
                    <w:rPr>
                      <w:sz w:val="21"/>
                    </w:rPr>
                    <w:t>（重要耗材）</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原设备品牌型号匹配的废粉盒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(黑色粉盒)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(青色粉盒)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(红色粉盒)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(黄色粉盒)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奔图</w:t>
                  </w:r>
                  <w:r>
                    <w:rPr>
                      <w:sz w:val="21"/>
                    </w:rPr>
                    <w:t>CP2200DMA4彩色打印机</w:t>
                  </w:r>
                </w:p>
                <w:p>
                  <w:pPr>
                    <w:pStyle w:val="null3"/>
                    <w:jc w:val="center"/>
                  </w:pPr>
                  <w:r>
                    <w:rPr>
                      <w:sz w:val="21"/>
                    </w:rPr>
                    <w:t>（重要耗材）</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原设备品牌型号匹配的废粉盒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原设备品牌型号匹配的（黑色粉盒）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原设备品牌型号匹配的（青色粉盒）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(红色粉盒)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(黄色粉盒)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M401dn</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原设备品牌型号匹配的定影单元</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CF280A黑色硒鼓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M403dn</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原设备品牌型号匹配的定影单元</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CF228A黑色硒鼓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P1106</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TW-88A硒鼓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M203d</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TW-232A硒鼓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r>
                    <w:rPr>
                      <w:sz w:val="21"/>
                    </w:rPr>
                    <w:t>412</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TW-505A硒鼓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r>
                    <w:rPr>
                      <w:sz w:val="21"/>
                    </w:rPr>
                    <w:t>6018W</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TW-925硒鼓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r>
                    <w:rPr>
                      <w:sz w:val="21"/>
                    </w:rPr>
                    <w:t>M8650一体机</w:t>
                  </w:r>
                </w:p>
                <w:p>
                  <w:pPr>
                    <w:pStyle w:val="null3"/>
                    <w:jc w:val="center"/>
                  </w:pPr>
                  <w:r>
                    <w:rPr>
                      <w:sz w:val="21"/>
                    </w:rPr>
                    <w:t>（重要耗材）</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LD401硒鼓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LD401墨粉盒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685</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r>
                    <w:rPr>
                      <w:sz w:val="21"/>
                    </w:rPr>
                    <w:t>LBP151dw</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PG-CRG337G硒鼓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奔图</w:t>
                  </w:r>
                  <w:r>
                    <w:rPr>
                      <w:sz w:val="21"/>
                    </w:rPr>
                    <w:t>P2585黑白激光打印机</w:t>
                  </w:r>
                </w:p>
                <w:p>
                  <w:pPr>
                    <w:pStyle w:val="null3"/>
                    <w:jc w:val="center"/>
                  </w:pPr>
                  <w:r>
                    <w:rPr>
                      <w:sz w:val="21"/>
                    </w:rPr>
                    <w:t>（重要耗材）</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PD-215黑色硒鼓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奔图</w:t>
                  </w:r>
                  <w:r>
                    <w:rPr>
                      <w:sz w:val="21"/>
                    </w:rPr>
                    <w:t>BP5155黑白A4打印机</w:t>
                  </w:r>
                </w:p>
                <w:p>
                  <w:pPr>
                    <w:pStyle w:val="null3"/>
                    <w:jc w:val="center"/>
                  </w:pPr>
                  <w:r>
                    <w:rPr>
                      <w:sz w:val="21"/>
                    </w:rPr>
                    <w:t>（重要耗材）</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DL-5150硒鼓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TL-5150X粉盒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1168</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奔图</w:t>
                  </w:r>
                  <w:r>
                    <w:rPr>
                      <w:sz w:val="21"/>
                    </w:rPr>
                    <w:t>M7105dn A4黑白一体机</w:t>
                  </w:r>
                </w:p>
                <w:p>
                  <w:pPr>
                    <w:pStyle w:val="null3"/>
                    <w:jc w:val="center"/>
                  </w:pPr>
                  <w:r>
                    <w:rPr>
                      <w:sz w:val="21"/>
                    </w:rPr>
                    <w:t>（重要耗材）</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DL-414硒鼓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TL-413H粉盒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325</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富士施乐</w:t>
                  </w:r>
                  <w:r>
                    <w:rPr>
                      <w:sz w:val="21"/>
                    </w:rPr>
                    <w:t>7780彩色复印机</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CT350869黑色硒鼓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硒鼓</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彩色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CT350868彩色硒鼓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CT202199黑色粉盒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1119</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CT202200青色粉盒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1699</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CT202201红色粉盒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1699</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CT202202黄色粉盒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1699</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富士施乐</w:t>
                  </w:r>
                  <w:r>
                    <w:rPr>
                      <w:sz w:val="21"/>
                    </w:rPr>
                    <w:t>2108b</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CT350999黑色墨粉盒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富士施乐</w:t>
                  </w:r>
                  <w:r>
                    <w:rPr>
                      <w:sz w:val="21"/>
                    </w:rPr>
                    <w:t>CP119w</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cx119BK黑色墨盒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388</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cx119C青色墨盒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457</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cx119M红色墨盒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457</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cx119Y黄色墨盒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457</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富士施乐</w:t>
                  </w:r>
                  <w:r>
                    <w:rPr>
                      <w:sz w:val="21"/>
                    </w:rPr>
                    <w:t>CP118w</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cx118BK黑色墨盒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319</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cx118C青色墨盒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379</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cx118M红色墨盒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379</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cx118Y黄色墨盒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379</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理想闪彩印王</w:t>
                  </w:r>
                  <w:r>
                    <w:rPr>
                      <w:sz w:val="21"/>
                    </w:rPr>
                    <w:t>GD9630</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S-7280C油墨</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品红色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S-7282C油墨</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≧364300张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4042</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S-7281C油墨</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≧364300张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4042</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S-7283C油墨</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≧364300张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4042</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S-7313C油墨</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≧364300张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4042</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理想闪彩印王</w:t>
                  </w:r>
                  <w:r>
                    <w:rPr>
                      <w:sz w:val="21"/>
                    </w:rPr>
                    <w:t>2150</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S-6701C油墨</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≧79000张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S-6704C油墨</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4042</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S-6796C油墨</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4042</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S-6796C油墨</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4042</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品红色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S-6703C油墨</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4042</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理想闪彩印王</w:t>
                  </w:r>
                  <w:r>
                    <w:rPr>
                      <w:sz w:val="21"/>
                    </w:rPr>
                    <w:t>9050</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S-6302C油墨</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品红色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S-6302C油墨</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≧364300张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4042</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S-6302C油墨</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≧364300张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4042</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S-6302C油墨</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≧364300张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4042</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盒</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S-6302C油墨</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≧364300张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4042</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1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理光</w:t>
                  </w:r>
                  <w:r>
                    <w:rPr>
                      <w:sz w:val="21"/>
                    </w:rPr>
                    <w:t>2501黑色复印机</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D158-4004定影组件</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D849-0150套鼓</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2300</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1125"/>
                  <w:vMerge/>
                  <w:tcBorders>
                    <w:top w:val="none" w:color="000000" w:sz="4"/>
                    <w:left w:val="none" w:color="000000" w:sz="4"/>
                    <w:bottom w:val="single" w:color="000000" w:sz="4"/>
                    <w:right w:val="single" w:color="000000" w:sz="4"/>
                  </w:tcBorders>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粉盒</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MC2001黑色粉盒</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≧10000 张</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539</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理想闪彩印王</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组</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一组</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装订针</w:t>
                  </w:r>
                  <w:r>
                    <w:rPr>
                      <w:sz w:val="21"/>
                    </w:rPr>
                    <w:t>S-4130</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≧20000 枚</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1481</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柯尼卡美能达</w:t>
                  </w:r>
                  <w:r>
                    <w:rPr>
                      <w:sz w:val="21"/>
                    </w:rPr>
                    <w:t>bizhub 554e</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配件</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一组</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装订针</w:t>
                  </w:r>
                  <w:r>
                    <w:rPr>
                      <w:sz w:val="21"/>
                    </w:rPr>
                    <w:t>SK-602</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≧15000 枚</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1399</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LQ-680KII针式打印机</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色带</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S015290色带</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14米</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OKI-ML5860SP针式打印机</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色带</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架</w:t>
                  </w:r>
                </w:p>
              </w:tc>
              <w:tc>
                <w:tcPr>
                  <w:tcW w:type="dxa" w:w="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黑色</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原设备品牌型号匹配的</w:t>
                  </w:r>
                  <w:r>
                    <w:rPr>
                      <w:sz w:val="21"/>
                    </w:rPr>
                    <w:t>5860色带</w:t>
                  </w:r>
                </w:p>
              </w:tc>
              <w:tc>
                <w:tcPr>
                  <w:tcW w:type="dxa" w:w="6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20米</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广州市增城区人民法院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采购机构代理服务收费标准：成交供应商须向采购代理机构按如下标准和规定缴纳采购代理服务费： （1）以项目预算金额作为代理服务费的计算基数； （2）代理服务费采用差额定率累进法进行计算，按照以下标准计取： 100万元以下的部分，按照1.5%计取；100-500万元的部分，按照0.8%计取。 （3）增值税另行计入采购代理服务费中。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其他，1、综合信用得分 （一）本项目商务部分评分的综合信用得分运用广州公共资源交易政府采购领域信用评价体系3.0（以下简称“政府采购信用3.0”）。投标人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投标人在广州公共资源交易信用评价（政府采购供应商信用评价分）×5%。投标人的信用评价分以开标当天广州交易集团有限公司网站公布的分值为准。 【通过“广州交易集团有限公司网站-信用信息-广州公共资源交易信用平台3.0”进行核实，未能在网站查询到投标人信用评价分的，以信用评价基准分（93.4分）计算】。 2、履约评价，采购人负责对成交供应商的履约行为进行评价。采购人在合同备案后可通过广东政府采购智慧云平台-诚信管理-评价管理进行评价。评价结果会影响供应商的综合信用得分。 3、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p>
    <w:p>
      <w:pPr>
        <w:pStyle w:val="null3"/>
        <w:ind w:firstLine="480"/>
      </w:pPr>
      <w:r>
        <w:rPr/>
        <w:t>电话：</w:t>
      </w:r>
    </w:p>
    <w:p>
      <w:pPr>
        <w:pStyle w:val="null3"/>
        <w:ind w:firstLine="480"/>
      </w:pPr>
      <w:r>
        <w:rPr/>
        <w:t>传真：</w:t>
      </w:r>
    </w:p>
    <w:p>
      <w:pPr>
        <w:pStyle w:val="null3"/>
        <w:ind w:firstLine="480"/>
      </w:pPr>
      <w:r>
        <w:rPr/>
        <w:t>邮箱：</w:t>
      </w:r>
    </w:p>
    <w:p>
      <w:pPr>
        <w:pStyle w:val="null3"/>
        <w:ind w:firstLine="480"/>
      </w:pPr>
      <w:r>
        <w:rPr/>
        <w:t>地址：</w:t>
      </w:r>
    </w:p>
    <w:p>
      <w:pPr>
        <w:pStyle w:val="null3"/>
        <w:ind w:firstLine="480"/>
      </w:pPr>
      <w:r>
        <w:rPr/>
        <w:t>邮编：</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市增城区人民法院办公耗材配送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采购包1（广州市增城区人民法院办公耗材配送服务项目）：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采购包1（广州市增城区人民法院办公耗材配送服务项目）：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不得参与同一采购项目竞争的供应商（提供签署及盖章合格的投标函）</w:t>
            </w:r>
          </w:p>
        </w:tc>
        <w:tc>
          <w:tcPr>
            <w:tcW w:type="dxa" w:w="4238"/>
          </w:tcPr>
          <w:p>
            <w:pPr>
              <w:pStyle w:val="null3"/>
            </w:pPr>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为专门面向中小企业采购的项目，中小企业划分标准所属行业为：批发业。供应商须为符合本项目采购标的对应行业（批发业）政策划分标准的中小企业。监狱企业、残疾人福利单位视同小型、微型企业。注：中小企业以供应商填写的《中小企业声明函（服务）》（见报价格式）为判定标准，残疾人福利性单位以供应商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采购包1（广州市增城区人民法院办公耗材配送服务项目）：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报价确定且符合要求</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采购包1(广州市增城区人民法院办公耗材配送服务项目):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技术部分35.0分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投标人对项目总体要求响应情况 (6.0分)</w:t>
            </w:r>
            <w:r>
              <w:rPr/>
              <w:t>，（等次分值选择：</w:t>
            </w:r>
            <w:r>
              <w:rPr/>
              <w:t>0.0;</w:t>
            </w:r>
            <w:r>
              <w:rPr/>
              <w:t>2.0;</w:t>
            </w:r>
            <w:r>
              <w:rPr/>
              <w:t>4.0;</w:t>
            </w:r>
            <w:r>
              <w:rPr/>
              <w:t>6.0;</w:t>
            </w:r>
            <w:r>
              <w:rPr/>
              <w:t>）</w:t>
            </w:r>
          </w:p>
        </w:tc>
        <w:tc>
          <w:tcPr>
            <w:tcW w:type="dxa" w:w="5076"/>
          </w:tcPr>
          <w:p>
            <w:pPr>
              <w:pStyle w:val="null3"/>
              <w:jc w:val="left"/>
            </w:pPr>
            <w:r>
              <w:rPr/>
              <w:t>对投标人提供的项目总体要求（包括但不限于耗材的技术要求、功能要求、需求分析和项目规划等）响应情况进行评审： （1）投标人对项目总体要求响应情况详细描述，可操作性强，得6分； （2）投标人对项目总体要求响应情况简单描述，可操作性较强，得4分； （3）投标人对项目总体要求响应情况过于简单描述，可操作性欠缺，得2分； （4）未提供上述内容或其他情形，不得分。</w:t>
            </w:r>
          </w:p>
        </w:tc>
      </w:tr>
      <w:tr>
        <w:tc>
          <w:tcPr>
            <w:tcW w:type="dxa" w:w="922"/>
            <w:gridSpan w:val="2"/>
            <w:vMerge/>
          </w:tcPr>
          <w:p/>
        </w:tc>
        <w:tc>
          <w:tcPr>
            <w:tcW w:type="dxa" w:w="2307"/>
          </w:tcPr>
          <w:p>
            <w:pPr>
              <w:pStyle w:val="null3"/>
              <w:jc w:val="left"/>
            </w:pPr>
            <w:r>
              <w:rPr/>
              <w:t>供货及配送服务 (8.0分)</w:t>
            </w:r>
            <w:r>
              <w:rPr/>
              <w:t>，（等次分值选择：</w:t>
            </w:r>
            <w:r>
              <w:rPr/>
              <w:t>0.0;</w:t>
            </w:r>
            <w:r>
              <w:rPr/>
              <w:t>3.0;</w:t>
            </w:r>
            <w:r>
              <w:rPr/>
              <w:t>5.0;</w:t>
            </w:r>
            <w:r>
              <w:rPr/>
              <w:t>8.0;</w:t>
            </w:r>
            <w:r>
              <w:rPr/>
              <w:t>）</w:t>
            </w:r>
          </w:p>
        </w:tc>
        <w:tc>
          <w:tcPr>
            <w:tcW w:type="dxa" w:w="5076"/>
          </w:tcPr>
          <w:p>
            <w:pPr>
              <w:pStyle w:val="null3"/>
              <w:jc w:val="left"/>
            </w:pPr>
            <w:r>
              <w:rPr/>
              <w:t>对投标人提供的配送服务方案（包括但不限于送货响应速度、服务保障能力、库存管理，路线计划，事件安排，客户沟通服务等）进行评审： （1）配送服务方案整体详实完整，送货响应速度、服务保障能力、库存管理，路线计划，事件安排，客户沟通服务详细描述，可操作性强，得8分； （2）配送服务方案基本完整，送货响应速度、服务保障能力、库存管理，路线计划，事件安排，客户沟通服务简单描述，可操作性较强，得5分； （3）配送服务方案整体欠缺完整性，送货响应速度、服务保障能力、库存管理，路线计划，事件安排，客户沟通服务过于简单描述，可操作性一般，得3分； （4）未提供上述内容或其他情形，不得分。</w:t>
            </w:r>
          </w:p>
        </w:tc>
      </w:tr>
      <w:tr>
        <w:tc>
          <w:tcPr>
            <w:tcW w:type="dxa" w:w="922"/>
            <w:gridSpan w:val="2"/>
            <w:vMerge/>
          </w:tcPr>
          <w:p/>
        </w:tc>
        <w:tc>
          <w:tcPr>
            <w:tcW w:type="dxa" w:w="2307"/>
          </w:tcPr>
          <w:p>
            <w:pPr>
              <w:pStyle w:val="null3"/>
              <w:jc w:val="left"/>
            </w:pPr>
            <w:r>
              <w:rPr/>
              <w:t>提供投标耗材供货说明 (4.0分)</w:t>
            </w:r>
            <w:r>
              <w:rPr/>
              <w:t>，（等次分值选择：</w:t>
            </w:r>
            <w:r>
              <w:rPr/>
              <w:t>0.0;</w:t>
            </w:r>
            <w:r>
              <w:rPr/>
              <w:t>2.0;</w:t>
            </w:r>
            <w:r>
              <w:rPr/>
              <w:t>4.0;</w:t>
            </w:r>
            <w:r>
              <w:rPr/>
              <w:t>）</w:t>
            </w:r>
          </w:p>
        </w:tc>
        <w:tc>
          <w:tcPr>
            <w:tcW w:type="dxa" w:w="5076"/>
          </w:tcPr>
          <w:p>
            <w:pPr>
              <w:pStyle w:val="null3"/>
              <w:jc w:val="left"/>
            </w:pPr>
            <w:r>
              <w:rPr/>
              <w:t>投标产品与《耗材采购清单》重要耗材中设备机型完全匹配的基础上，每提交一个重要耗材产品生产的供货证明得2分；最高得4分。</w:t>
            </w:r>
          </w:p>
        </w:tc>
      </w:tr>
      <w:tr>
        <w:tc>
          <w:tcPr>
            <w:tcW w:type="dxa" w:w="922"/>
            <w:gridSpan w:val="2"/>
            <w:vMerge/>
          </w:tcPr>
          <w:p/>
        </w:tc>
        <w:tc>
          <w:tcPr>
            <w:tcW w:type="dxa" w:w="2307"/>
          </w:tcPr>
          <w:p>
            <w:pPr>
              <w:pStyle w:val="null3"/>
              <w:jc w:val="left"/>
            </w:pPr>
            <w:r>
              <w:rPr/>
              <w:t>售后服务方案 (10.0分)</w:t>
            </w:r>
            <w:r>
              <w:rPr/>
              <w:t>，（等次分值选择：</w:t>
            </w:r>
            <w:r>
              <w:rPr/>
              <w:t>0.0;</w:t>
            </w:r>
            <w:r>
              <w:rPr/>
              <w:t>4.0;</w:t>
            </w:r>
            <w:r>
              <w:rPr/>
              <w:t>7.0;</w:t>
            </w:r>
            <w:r>
              <w:rPr/>
              <w:t>10.0;</w:t>
            </w:r>
            <w:r>
              <w:rPr/>
              <w:t>）</w:t>
            </w:r>
          </w:p>
        </w:tc>
        <w:tc>
          <w:tcPr>
            <w:tcW w:type="dxa" w:w="5076"/>
          </w:tcPr>
          <w:p>
            <w:pPr>
              <w:pStyle w:val="null3"/>
              <w:jc w:val="left"/>
            </w:pPr>
            <w:r>
              <w:rPr/>
              <w:t>对投标人提供的售后服务方案（包括但不限于售后服务人员安排、安装调试、问题耗材更换等）进行评审： （1）售后服务方案整体详实完整，安装调试、问题耗材更换方案能详细列举紧急情况和应对措施，得10分； （2）售后服务方案基本完整，安装调试、问题耗材更换方案简单列举紧急情况和应对措施，得7分； （3）售后服务方案整体欠缺完整性，安装调试、问题耗材更换方案过于简单、未能列举紧急情况和应对措施，得4分； （4）未提供上述内容或其他情形，不得分。</w:t>
            </w:r>
          </w:p>
        </w:tc>
      </w:tr>
      <w:tr>
        <w:tc>
          <w:tcPr>
            <w:tcW w:type="dxa" w:w="922"/>
            <w:gridSpan w:val="2"/>
            <w:vMerge/>
          </w:tcPr>
          <w:p/>
        </w:tc>
        <w:tc>
          <w:tcPr>
            <w:tcW w:type="dxa" w:w="2307"/>
          </w:tcPr>
          <w:p>
            <w:pPr>
              <w:pStyle w:val="null3"/>
              <w:jc w:val="left"/>
            </w:pPr>
            <w:r>
              <w:rPr/>
              <w:t>应急服务方案 (7.0分)</w:t>
            </w:r>
            <w:r>
              <w:rPr/>
              <w:t>，（等次分值选择：</w:t>
            </w:r>
            <w:r>
              <w:rPr/>
              <w:t>0.0;</w:t>
            </w:r>
            <w:r>
              <w:rPr/>
              <w:t>2.0;</w:t>
            </w:r>
            <w:r>
              <w:rPr/>
              <w:t>5.0;</w:t>
            </w:r>
            <w:r>
              <w:rPr/>
              <w:t>7.0;</w:t>
            </w:r>
            <w:r>
              <w:rPr/>
              <w:t>）</w:t>
            </w:r>
          </w:p>
        </w:tc>
        <w:tc>
          <w:tcPr>
            <w:tcW w:type="dxa" w:w="5076"/>
          </w:tcPr>
          <w:p>
            <w:pPr>
              <w:pStyle w:val="null3"/>
              <w:jc w:val="left"/>
            </w:pPr>
            <w:r>
              <w:rPr/>
              <w:t>对投标人提供的应急服务方案（包括但不限于应急人员分工和职责、预警和预防机制、应急响应及保障措施等）响应情况进行评审： （1）投标人提供的应急服务方案响应情况详细描述，可操作性强，得7分； （2）投标人提供的应急服务方案响应情况简单描述，可操作性较强，得5分； （3）投标人提供的应急服务方案响应情况过于简单描述，可操作性一般，得2分； （4）未提供上述内容或其他情形，不得分。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项目技术经理资质 (3.0分)</w:t>
            </w:r>
            <w:r>
              <w:rPr/>
              <w:t>，（等次分值选择：</w:t>
            </w:r>
            <w:r>
              <w:rPr/>
              <w:t>0.0;</w:t>
            </w:r>
            <w:r>
              <w:rPr/>
              <w:t>1.0;</w:t>
            </w:r>
            <w:r>
              <w:rPr/>
              <w:t>3.0;</w:t>
            </w:r>
            <w:r>
              <w:rPr/>
              <w:t>）</w:t>
            </w:r>
          </w:p>
        </w:tc>
        <w:tc>
          <w:tcPr>
            <w:tcW w:type="dxa" w:w="5076"/>
          </w:tcPr>
          <w:p>
            <w:pPr>
              <w:pStyle w:val="null3"/>
              <w:jc w:val="left"/>
            </w:pPr>
            <w:r>
              <w:rPr/>
              <w:t>投标人委派的项目技术经理（1人）： （1）具有信息类或计算机类专业的本科或以上学历（提供全日制毕业证书扫描件)和项目管理经验5年(或以上)，得3分； （2）具有信息类或计算机类专业的大专学历（提供全日制毕业证书扫描件)和项目管理经验3年(或以上)，得1分。 注：具有项目管理经验的，须提供单位证明和劳务合同证明材料，不同公司可以累加；具备相关学历的，须提供学历证书扫描件。无提供不得分。</w:t>
            </w:r>
          </w:p>
        </w:tc>
      </w:tr>
      <w:tr>
        <w:tc>
          <w:tcPr>
            <w:tcW w:type="dxa" w:w="922"/>
            <w:gridSpan w:val="2"/>
            <w:vMerge/>
          </w:tcPr>
          <w:p/>
        </w:tc>
        <w:tc>
          <w:tcPr>
            <w:tcW w:type="dxa" w:w="2307"/>
          </w:tcPr>
          <w:p>
            <w:pPr>
              <w:pStyle w:val="null3"/>
              <w:jc w:val="left"/>
            </w:pPr>
            <w:r>
              <w:rPr/>
              <w:t>技术力量保障人员 (8.0分)</w:t>
            </w:r>
            <w:r>
              <w:rPr/>
              <w:t>，（等次分值选择：</w:t>
            </w:r>
            <w:r>
              <w:rPr/>
              <w:t>0.0;</w:t>
            </w:r>
            <w:r>
              <w:rPr/>
              <w:t>2.0;</w:t>
            </w:r>
            <w:r>
              <w:rPr/>
              <w:t>4.0;</w:t>
            </w:r>
            <w:r>
              <w:rPr/>
              <w:t>6.0;</w:t>
            </w:r>
            <w:r>
              <w:rPr/>
              <w:t>8.0;</w:t>
            </w:r>
            <w:r>
              <w:rPr/>
              <w:t>）</w:t>
            </w:r>
          </w:p>
        </w:tc>
        <w:tc>
          <w:tcPr>
            <w:tcW w:type="dxa" w:w="5076"/>
          </w:tcPr>
          <w:p>
            <w:pPr>
              <w:pStyle w:val="null3"/>
              <w:jc w:val="left"/>
            </w:pPr>
            <w:r>
              <w:rPr/>
              <w:t>投标人拟投入本项目技术保障人员(本项目经理除外)： （1）每提供一位办公设备维修相关证书及工作经验在2年(不含)以上的技术人员，得2分，本项最高得4分； （2）每提供一位有计算机应用与维护、电子信息科学与技术专业，且有中级或以上职称的，得2分，本项最高得4分。 注：以上人员需同时提供相关技能证书扫描件(提供国家认可的职称证书或资格认证证明扫描件)、劳务合同或社保证明材料，不同公司可以累加；不满足或不提供不得分</w:t>
            </w:r>
          </w:p>
        </w:tc>
      </w:tr>
      <w:tr>
        <w:tc>
          <w:tcPr>
            <w:tcW w:type="dxa" w:w="922"/>
            <w:gridSpan w:val="2"/>
            <w:vMerge/>
          </w:tcPr>
          <w:p/>
        </w:tc>
        <w:tc>
          <w:tcPr>
            <w:tcW w:type="dxa" w:w="2307"/>
          </w:tcPr>
          <w:p>
            <w:pPr>
              <w:pStyle w:val="null3"/>
              <w:jc w:val="left"/>
            </w:pPr>
            <w:r>
              <w:rPr/>
              <w:t>同类项目经验 (6.0分)</w:t>
            </w:r>
            <w:r>
              <w:rPr/>
              <w:t>，（等次分值选择：</w:t>
            </w:r>
            <w:r>
              <w:rPr/>
              <w:t>0.0;</w:t>
            </w:r>
            <w:r>
              <w:rPr/>
              <w:t>1.0;</w:t>
            </w:r>
            <w:r>
              <w:rPr/>
              <w:t>2.0;</w:t>
            </w:r>
            <w:r>
              <w:rPr/>
              <w:t>3.0;</w:t>
            </w:r>
            <w:r>
              <w:rPr/>
              <w:t>4.0;</w:t>
            </w:r>
            <w:r>
              <w:rPr/>
              <w:t>5.0;</w:t>
            </w:r>
            <w:r>
              <w:rPr/>
              <w:t>6.0;</w:t>
            </w:r>
            <w:r>
              <w:rPr/>
              <w:t>）</w:t>
            </w:r>
          </w:p>
        </w:tc>
        <w:tc>
          <w:tcPr>
            <w:tcW w:type="dxa" w:w="5076"/>
          </w:tcPr>
          <w:p>
            <w:pPr>
              <w:pStyle w:val="null3"/>
              <w:jc w:val="left"/>
            </w:pPr>
            <w:r>
              <w:rPr/>
              <w:t>投标人2021年以来的办公耗材项目经验：提供每个项目的合同关键页扫描件和发票（其中一张即可），每提供一份的得1分，资料不齐全的不得分，本项最高得6分。其他情况或无提供不得分。 注：同一合同不累计得分。以合同签订日期为准，须提供合同关键页（至少包含服务范围、合同金额、签字盖章页面）扫描件，分支机构投标的，总公司（总所）业绩不可纳入评审。</w:t>
            </w:r>
          </w:p>
        </w:tc>
      </w:tr>
      <w:tr>
        <w:tc>
          <w:tcPr>
            <w:tcW w:type="dxa" w:w="922"/>
            <w:gridSpan w:val="2"/>
            <w:vMerge/>
          </w:tcPr>
          <w:p/>
        </w:tc>
        <w:tc>
          <w:tcPr>
            <w:tcW w:type="dxa" w:w="2307"/>
          </w:tcPr>
          <w:p>
            <w:pPr>
              <w:pStyle w:val="null3"/>
              <w:jc w:val="left"/>
            </w:pPr>
            <w:r>
              <w:rPr/>
              <w:t>用户满意度评价 (6.0分)</w:t>
            </w:r>
            <w:r>
              <w:rPr/>
              <w:t>，（等次分值选择：</w:t>
            </w:r>
            <w:r>
              <w:rPr/>
              <w:t>0.0;</w:t>
            </w:r>
            <w:r>
              <w:rPr/>
              <w:t>1.0;</w:t>
            </w:r>
            <w:r>
              <w:rPr/>
              <w:t>2.0;</w:t>
            </w:r>
            <w:r>
              <w:rPr/>
              <w:t>3.0;</w:t>
            </w:r>
            <w:r>
              <w:rPr/>
              <w:t>4.0;</w:t>
            </w:r>
            <w:r>
              <w:rPr/>
              <w:t>5.0;</w:t>
            </w:r>
            <w:r>
              <w:rPr/>
              <w:t>6.0;</w:t>
            </w:r>
            <w:r>
              <w:rPr/>
              <w:t>）</w:t>
            </w:r>
          </w:p>
        </w:tc>
        <w:tc>
          <w:tcPr>
            <w:tcW w:type="dxa" w:w="5076"/>
          </w:tcPr>
          <w:p>
            <w:pPr>
              <w:pStyle w:val="null3"/>
              <w:jc w:val="left"/>
            </w:pPr>
            <w:r>
              <w:rPr/>
              <w:t>投标人提供2021年1月1日至今承接过的同类项目业绩的用户单位出具的正面评价（优秀、优良、良好、满意或相当于类似评价），每提供一项得1分，最高6分。 注：以用户盖章时间为准，提供合同甲方或甲方负责主管/分管部门盖章的评价文件，不提供不得分。同一个项目不累计得分。</w:t>
            </w:r>
          </w:p>
        </w:tc>
      </w:tr>
      <w:tr>
        <w:tc>
          <w:tcPr>
            <w:tcW w:type="dxa" w:w="922"/>
            <w:gridSpan w:val="2"/>
            <w:vMerge/>
          </w:tcPr>
          <w:p/>
        </w:tc>
        <w:tc>
          <w:tcPr>
            <w:tcW w:type="dxa" w:w="2307"/>
          </w:tcPr>
          <w:p>
            <w:pPr>
              <w:pStyle w:val="null3"/>
              <w:jc w:val="left"/>
            </w:pPr>
            <w:r>
              <w:rPr/>
              <w:t>体系认证情况 (4.0分)</w:t>
            </w:r>
            <w:r>
              <w:rPr/>
              <w:t>，（等次分值选择：</w:t>
            </w:r>
            <w:r>
              <w:rPr/>
              <w:t>0.0;</w:t>
            </w:r>
            <w:r>
              <w:rPr/>
              <w:t>1.0;</w:t>
            </w:r>
            <w:r>
              <w:rPr/>
              <w:t>2.0;</w:t>
            </w:r>
            <w:r>
              <w:rPr/>
              <w:t>3.0;</w:t>
            </w:r>
            <w:r>
              <w:rPr/>
              <w:t>4.0;</w:t>
            </w:r>
            <w:r>
              <w:rPr/>
              <w:t>）</w:t>
            </w:r>
          </w:p>
        </w:tc>
        <w:tc>
          <w:tcPr>
            <w:tcW w:type="dxa" w:w="5076"/>
          </w:tcPr>
          <w:p>
            <w:pPr>
              <w:pStyle w:val="null3"/>
              <w:jc w:val="left"/>
            </w:pPr>
            <w:r>
              <w:rPr/>
              <w:t>提供有效期内的质量管理体系、环境管理体系、职业健康安全管理体系认证证书、商品售后服务评价体系认证证书，每具有一项得1分，最高得4分。 注：提供证书扫描件及在全国认证认可信息公共服务平台上对证书的查询结果截图为证明材料。如公开信息中无法查询或与公开信息不一致的，投标人必须提供发证机构出具的证明函，因投标人成立时间不足3个月的原因未能获得的，可对应得分。</w:t>
            </w:r>
          </w:p>
        </w:tc>
      </w:tr>
      <w:tr>
        <w:tc>
          <w:tcPr>
            <w:tcW w:type="dxa" w:w="922"/>
            <w:gridSpan w:val="2"/>
            <w:vMerge/>
          </w:tcPr>
          <w:p/>
        </w:tc>
        <w:tc>
          <w:tcPr>
            <w:tcW w:type="dxa" w:w="2307"/>
          </w:tcPr>
          <w:p>
            <w:pPr>
              <w:pStyle w:val="null3"/>
              <w:jc w:val="left"/>
            </w:pPr>
            <w:r>
              <w:rPr/>
              <w:t>货物配送能力 (3.0分)</w:t>
            </w:r>
            <w:r>
              <w:rPr/>
              <w:t>，（等次分值选择：</w:t>
            </w:r>
            <w:r>
              <w:rPr/>
              <w:t>0.0;</w:t>
            </w:r>
            <w:r>
              <w:rPr/>
              <w:t>3.0;</w:t>
            </w:r>
            <w:r>
              <w:rPr/>
              <w:t>）</w:t>
            </w:r>
          </w:p>
        </w:tc>
        <w:tc>
          <w:tcPr>
            <w:tcW w:type="dxa" w:w="5076"/>
          </w:tcPr>
          <w:p>
            <w:pPr>
              <w:pStyle w:val="null3"/>
              <w:jc w:val="left"/>
            </w:pPr>
            <w:r>
              <w:rPr/>
              <w:t>投标人拟投入本项目的配送车辆，每提供一辆得3分，最高3分。 注：车辆必须是自有车辆，提供《机动车行驶证》扫描件及车辆实景照片，提供材料不完整不得分；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ind w:firstLine="480"/>
        <w:jc w:val="center"/>
      </w:pPr>
      <w:r>
        <w:rPr>
          <w:sz w:val="44"/>
          <w:b/>
          <w:shd w:fill="FFFFFF" w:val="clear"/>
        </w:rPr>
        <w:t>广州市增城区人民法院办公耗材配送服务项目</w:t>
      </w:r>
    </w:p>
    <w:p>
      <w:pPr>
        <w:pStyle w:val="null3"/>
        <w:ind w:firstLine="480"/>
        <w:jc w:val="center"/>
      </w:pPr>
      <w:r>
        <w:rPr>
          <w:sz w:val="21"/>
          <w:shd w:fill="FFFFFF" w:val="clear"/>
        </w:rPr>
        <w:t xml:space="preserve"> </w:t>
      </w:r>
    </w:p>
    <w:p>
      <w:pPr>
        <w:pStyle w:val="null3"/>
        <w:ind w:firstLine="480"/>
        <w:jc w:val="center"/>
      </w:pPr>
      <w:r>
        <w:rPr>
          <w:sz w:val="21"/>
          <w:shd w:fill="FFFFFF" w:val="clear"/>
        </w:rPr>
        <w:t xml:space="preserve"> </w:t>
      </w:r>
    </w:p>
    <w:p>
      <w:pPr>
        <w:pStyle w:val="null3"/>
        <w:ind w:firstLine="480"/>
        <w:jc w:val="center"/>
      </w:pPr>
      <w:r>
        <w:rPr>
          <w:sz w:val="44"/>
          <w:b/>
          <w:shd w:fill="FFFFFF" w:val="clear"/>
        </w:rPr>
        <w:t>合同书</w:t>
      </w:r>
    </w:p>
    <w:p>
      <w:pPr>
        <w:pStyle w:val="null3"/>
        <w:ind w:firstLine="480"/>
        <w:jc w:val="center"/>
      </w:pPr>
      <w:r>
        <w:rPr>
          <w:sz w:val="15"/>
          <w:shd w:fill="FFFFFF" w:val="clear"/>
        </w:rPr>
        <w:t xml:space="preserve"> </w:t>
      </w:r>
    </w:p>
    <w:p>
      <w:pPr>
        <w:pStyle w:val="null3"/>
        <w:ind w:firstLine="480"/>
        <w:jc w:val="center"/>
      </w:pPr>
      <w:r>
        <w:rPr>
          <w:sz w:val="15"/>
          <w:shd w:fill="FFFFFF" w:val="clear"/>
        </w:rPr>
        <w:t xml:space="preserve"> </w:t>
      </w:r>
    </w:p>
    <w:p>
      <w:pPr>
        <w:pStyle w:val="null3"/>
        <w:ind w:firstLine="480"/>
        <w:jc w:val="center"/>
      </w:pPr>
      <w:r>
        <w:rPr>
          <w:sz w:val="20"/>
          <w:b/>
          <w:shd w:fill="FFFFFF" w:val="clear"/>
        </w:rPr>
        <w:t>项目名称：</w:t>
      </w:r>
      <w:r>
        <w:rPr>
          <w:sz w:val="20"/>
          <w:b/>
          <w:u w:val="single"/>
          <w:shd w:fill="FFFFFF" w:val="clear"/>
        </w:rPr>
        <w:t xml:space="preserve">                          </w:t>
      </w:r>
    </w:p>
    <w:p>
      <w:pPr>
        <w:pStyle w:val="null3"/>
        <w:ind w:left="1530" w:firstLine="480"/>
        <w:jc w:val="both"/>
      </w:pPr>
      <w:r>
        <w:rPr>
          <w:sz w:val="20"/>
          <w:b/>
          <w:shd w:fill="FFFFFF" w:val="clear"/>
        </w:rPr>
        <w:t>合同编号：</w:t>
      </w:r>
      <w:r>
        <w:rPr>
          <w:sz w:val="20"/>
          <w:b/>
          <w:u w:val="single"/>
          <w:shd w:fill="FFFFFF" w:val="clear"/>
        </w:rPr>
        <w:t xml:space="preserve">                          </w:t>
      </w:r>
    </w:p>
    <w:p>
      <w:pPr>
        <w:pStyle w:val="null3"/>
        <w:ind w:left="1530" w:firstLine="480"/>
        <w:jc w:val="both"/>
      </w:pPr>
      <w:r>
        <w:rPr>
          <w:sz w:val="20"/>
          <w:b/>
          <w:shd w:fill="FFFFFF" w:val="clear"/>
        </w:rPr>
        <w:t>签约地点：</w:t>
      </w:r>
      <w:r>
        <w:rPr>
          <w:sz w:val="20"/>
          <w:b/>
          <w:u w:val="single"/>
          <w:shd w:fill="FFFFFF" w:val="clear"/>
        </w:rPr>
        <w:t xml:space="preserve">                          </w:t>
      </w:r>
    </w:p>
    <w:p>
      <w:pPr>
        <w:pStyle w:val="null3"/>
        <w:ind w:left="1530" w:firstLine="480"/>
        <w:jc w:val="both"/>
      </w:pPr>
      <w:r>
        <w:rPr>
          <w:sz w:val="20"/>
          <w:b/>
          <w:shd w:fill="FFFFFF" w:val="clear"/>
        </w:rPr>
        <w:t>签订日期：</w:t>
      </w:r>
      <w:r>
        <w:rPr>
          <w:sz w:val="20"/>
          <w:b/>
          <w:shd w:fill="FFFFFF" w:val="clear"/>
        </w:rPr>
        <w:t xml:space="preserve">       年    月     日</w:t>
      </w:r>
    </w:p>
    <w:p>
      <w:pPr>
        <w:pStyle w:val="null3"/>
        <w:jc w:val="left"/>
      </w:pPr>
      <w:r>
        <w:rPr/>
        <w:t xml:space="preserve"> </w:t>
      </w:r>
    </w:p>
    <w:p>
      <w:pPr>
        <w:pStyle w:val="null3"/>
        <w:jc w:val="both"/>
      </w:pPr>
      <w:r>
        <w:rPr>
          <w:sz w:val="21"/>
        </w:rPr>
        <w:t>甲</w:t>
      </w:r>
      <w:r>
        <w:rPr>
          <w:sz w:val="21"/>
        </w:rPr>
        <w:t xml:space="preserve">    </w:t>
      </w:r>
      <w:r>
        <w:rPr>
          <w:sz w:val="21"/>
        </w:rPr>
        <w:t>方：</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rPr>
        <w:t>乙</w:t>
      </w:r>
      <w:r>
        <w:rPr>
          <w:sz w:val="21"/>
        </w:rPr>
        <w:t xml:space="preserve">    </w:t>
      </w:r>
      <w:r>
        <w:rPr>
          <w:sz w:val="21"/>
        </w:rPr>
        <w:t>方：</w:t>
      </w:r>
      <w:r>
        <w:rPr>
          <w:sz w:val="21"/>
        </w:rPr>
        <w:t xml:space="preserve">                  </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4"/>
          <w:u w:val="single"/>
        </w:rPr>
        <w:t xml:space="preserve">                 </w:t>
      </w:r>
      <w:r>
        <w:rPr>
          <w:sz w:val="21"/>
        </w:rPr>
        <w:t>项目的采购结果，按照《中华人民共和国政府采购法》、《中华人民共和国政府采购法实施条例》、《中华人民共和国民法典》第三编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jc w:val="both"/>
      </w:pPr>
      <w:r>
        <w:rPr>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659"/>
        <w:gridCol w:w="1043"/>
        <w:gridCol w:w="3174"/>
        <w:gridCol w:w="814"/>
        <w:gridCol w:w="2609"/>
      </w:tblGrid>
      <w:tr>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3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品牌、规格型号、配置（性能参数）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260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单价限价</w:t>
            </w:r>
            <w:r>
              <w:rPr>
                <w:sz w:val="21"/>
              </w:rPr>
              <w:t>(元)</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0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829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合计总额：￥</w:t>
            </w:r>
            <w:r>
              <w:rPr>
                <w:sz w:val="21"/>
              </w:rPr>
              <w:t xml:space="preserve">                           </w:t>
            </w:r>
            <w:r>
              <w:rPr>
                <w:sz w:val="21"/>
              </w:rPr>
              <w:t>；</w:t>
            </w:r>
            <w:r>
              <w:rPr>
                <w:sz w:val="21"/>
              </w:rPr>
              <w:t xml:space="preserve">    </w:t>
            </w:r>
            <w:r>
              <w:rPr>
                <w:sz w:val="21"/>
              </w:rPr>
              <w:t>大写：</w:t>
            </w:r>
            <w:r>
              <w:rPr>
                <w:sz w:val="21"/>
              </w:rPr>
              <w:t xml:space="preserve">                            </w:t>
            </w:r>
          </w:p>
        </w:tc>
      </w:tr>
    </w:tbl>
    <w:p>
      <w:pPr>
        <w:pStyle w:val="null3"/>
        <w:ind w:firstLine="420"/>
        <w:jc w:val="both"/>
      </w:pPr>
      <w:r>
        <w:rPr>
          <w:sz w:val="21"/>
        </w:rPr>
        <w:t>合同总额包括乙方购置、安装、随机零配件、标配工具、运输保险、装卸、调试、培训辅导、质保期售后服务、全额含税发票、雇员费用、合同实施过程中应预见和不可预见费用等。</w:t>
      </w:r>
    </w:p>
    <w:p>
      <w:pPr>
        <w:pStyle w:val="null3"/>
        <w:ind w:firstLine="420"/>
        <w:jc w:val="both"/>
      </w:pPr>
      <w:r>
        <w:rPr>
          <w:sz w:val="21"/>
        </w:rPr>
        <w:t>注：货物名称内容必须与投标文件中货物名称内容一致。</w:t>
      </w:r>
    </w:p>
    <w:p>
      <w:pPr>
        <w:pStyle w:val="null3"/>
        <w:jc w:val="both"/>
      </w:pPr>
      <w:r>
        <w:rPr>
          <w:sz w:val="21"/>
        </w:rPr>
        <w:t>二、合同金额</w:t>
      </w:r>
    </w:p>
    <w:p>
      <w:pPr>
        <w:pStyle w:val="null3"/>
        <w:ind w:firstLine="420"/>
        <w:jc w:val="both"/>
      </w:pPr>
      <w:r>
        <w:rPr>
          <w:sz w:val="21"/>
        </w:rPr>
        <w:t>（</w:t>
      </w:r>
      <w:r>
        <w:rPr>
          <w:sz w:val="21"/>
        </w:rPr>
        <w:t>1）合同金额为（大写）：_________________元（￥_______________元）人民币，折扣率为____%。</w:t>
      </w:r>
    </w:p>
    <w:p>
      <w:pPr>
        <w:pStyle w:val="null3"/>
        <w:ind w:firstLine="420"/>
        <w:jc w:val="both"/>
      </w:pPr>
      <w:r>
        <w:rPr>
          <w:sz w:val="21"/>
        </w:rPr>
        <w:t>（</w:t>
      </w:r>
      <w:r>
        <w:rPr>
          <w:sz w:val="21"/>
        </w:rPr>
        <w:t>2）结算公式：结算价格＝《耗材采购清单》中的基准价×折扣率×实际供货量。</w:t>
      </w:r>
    </w:p>
    <w:p>
      <w:pPr>
        <w:pStyle w:val="null3"/>
        <w:ind w:firstLine="420"/>
        <w:jc w:val="both"/>
      </w:pPr>
      <w:r>
        <w:rPr>
          <w:sz w:val="21"/>
        </w:rPr>
        <w:t>（</w:t>
      </w:r>
      <w:r>
        <w:rPr>
          <w:sz w:val="21"/>
        </w:rPr>
        <w:t>3）如果产品已经停产，乙方须提供停产证明，加盖生产商公章，乙方所提供耗材产品须经甲方同意，价格经双方友好协商后确定最终价格。</w:t>
      </w:r>
    </w:p>
    <w:p>
      <w:pPr>
        <w:pStyle w:val="null3"/>
        <w:ind w:firstLine="420"/>
        <w:jc w:val="both"/>
      </w:pPr>
      <w:r>
        <w:rPr>
          <w:sz w:val="21"/>
        </w:rPr>
        <w:t>（</w:t>
      </w:r>
      <w:r>
        <w:rPr>
          <w:sz w:val="21"/>
        </w:rPr>
        <w:t>4）折扣率在合同执行过程中不得变更，且适用于乙方提供的所有办公耗材。</w:t>
      </w:r>
    </w:p>
    <w:p>
      <w:pPr>
        <w:pStyle w:val="null3"/>
        <w:jc w:val="both"/>
      </w:pPr>
      <w:r>
        <w:rPr>
          <w:sz w:val="21"/>
        </w:rPr>
        <w:t>三、供货服务需求</w:t>
      </w:r>
    </w:p>
    <w:p>
      <w:pPr>
        <w:pStyle w:val="null3"/>
        <w:ind w:firstLine="420"/>
        <w:jc w:val="both"/>
      </w:pPr>
      <w:r>
        <w:rPr>
          <w:sz w:val="21"/>
        </w:rPr>
        <w:t>（</w:t>
      </w:r>
      <w:r>
        <w:rPr>
          <w:sz w:val="21"/>
        </w:rPr>
        <w:t>1）供货时间需求：每月25号前收集各部门需求，并在甲方确定需求后3日内送货完毕，节假日照常供货（以北京时间为准，每天按24小时计算），乙方不得以未备货，缺货等理由延迟供货。</w:t>
      </w:r>
    </w:p>
    <w:p>
      <w:pPr>
        <w:pStyle w:val="null3"/>
        <w:ind w:firstLine="420"/>
        <w:jc w:val="both"/>
      </w:pPr>
      <w:r>
        <w:rPr>
          <w:sz w:val="21"/>
        </w:rPr>
        <w:t>（</w:t>
      </w:r>
      <w:r>
        <w:rPr>
          <w:sz w:val="21"/>
        </w:rPr>
        <w:t>2）甲方因紧急任务等特殊情况需要送货的，应在接送货需求后1小时内进行响应，12个小时内送货完毕，提供7天×24小时响应的联系人及联系方式，更换联系人及方式须经征得甲方同意。</w:t>
      </w:r>
    </w:p>
    <w:p>
      <w:pPr>
        <w:pStyle w:val="null3"/>
        <w:jc w:val="both"/>
      </w:pPr>
      <w:r>
        <w:rPr>
          <w:sz w:val="21"/>
        </w:rPr>
        <w:t>四、交货期、交货方式及交货地点</w:t>
      </w:r>
    </w:p>
    <w:p>
      <w:pPr>
        <w:pStyle w:val="null3"/>
        <w:ind w:firstLine="420"/>
        <w:jc w:val="both"/>
      </w:pPr>
      <w:r>
        <w:rPr>
          <w:sz w:val="21"/>
        </w:rPr>
        <w:t>（</w:t>
      </w:r>
      <w:r>
        <w:rPr>
          <w:sz w:val="21"/>
        </w:rPr>
        <w:t>1）交货期：合同签订之日起两年内或总结算金额达到项目预算（人民币198.00万元）时，以先到为准。</w:t>
      </w:r>
    </w:p>
    <w:p>
      <w:pPr>
        <w:pStyle w:val="null3"/>
        <w:ind w:firstLine="420"/>
        <w:jc w:val="both"/>
      </w:pPr>
      <w:r>
        <w:rPr>
          <w:sz w:val="21"/>
        </w:rPr>
        <w:t>（</w:t>
      </w:r>
      <w:r>
        <w:rPr>
          <w:sz w:val="21"/>
        </w:rPr>
        <w:t>2）交货方式：甲方指定交货方式。</w:t>
      </w:r>
    </w:p>
    <w:p>
      <w:pPr>
        <w:pStyle w:val="null3"/>
        <w:ind w:firstLine="420"/>
        <w:jc w:val="both"/>
      </w:pPr>
      <w:r>
        <w:rPr>
          <w:sz w:val="21"/>
        </w:rPr>
        <w:t>（</w:t>
      </w:r>
      <w:r>
        <w:rPr>
          <w:sz w:val="21"/>
        </w:rPr>
        <w:t>3）交货地点：甲方指定交货地点。</w:t>
      </w:r>
    </w:p>
    <w:p>
      <w:pPr>
        <w:pStyle w:val="null3"/>
        <w:jc w:val="both"/>
      </w:pPr>
      <w:r>
        <w:rPr>
          <w:sz w:val="21"/>
        </w:rPr>
        <w:t>五、付款方式</w:t>
      </w:r>
    </w:p>
    <w:p>
      <w:pPr>
        <w:pStyle w:val="null3"/>
        <w:ind w:firstLine="420"/>
        <w:jc w:val="both"/>
      </w:pPr>
      <w:r>
        <w:rPr>
          <w:sz w:val="21"/>
        </w:rPr>
        <w:t>由甲方按下列程序付款：</w:t>
      </w:r>
    </w:p>
    <w:p>
      <w:pPr>
        <w:pStyle w:val="null3"/>
        <w:ind w:firstLine="420"/>
        <w:jc w:val="both"/>
      </w:pPr>
      <w:r>
        <w:rPr>
          <w:sz w:val="21"/>
        </w:rPr>
        <w:t>（</w:t>
      </w:r>
      <w:r>
        <w:rPr>
          <w:sz w:val="21"/>
        </w:rPr>
        <w:t>1）预付款：签订合同后5个工作日内，支付首年度合同总价的30%。</w:t>
      </w:r>
    </w:p>
    <w:p>
      <w:pPr>
        <w:pStyle w:val="null3"/>
        <w:ind w:firstLine="420"/>
        <w:jc w:val="both"/>
      </w:pPr>
      <w:r>
        <w:rPr>
          <w:sz w:val="21"/>
        </w:rPr>
        <w:t>（</w:t>
      </w:r>
      <w:r>
        <w:rPr>
          <w:sz w:val="21"/>
        </w:rPr>
        <w:t>2）剩余合同款根据实际供货量，在货物安装调试完成并验收合格后，结算金额经双方确认后，乙方提出付款申请并提供等额的正式发票，甲方收到相关资料后5个工作日内办理该次支付手续。</w:t>
      </w:r>
    </w:p>
    <w:p>
      <w:pPr>
        <w:pStyle w:val="null3"/>
        <w:ind w:firstLine="420"/>
        <w:jc w:val="both"/>
      </w:pPr>
      <w:r>
        <w:rPr>
          <w:sz w:val="21"/>
        </w:rPr>
        <w:t>（</w:t>
      </w:r>
      <w:r>
        <w:rPr>
          <w:sz w:val="21"/>
        </w:rPr>
        <w:t>3）乙方送货提供的货物必须满足投标文件中甲方所使用的机器型号的兼容性，对账支付时，如发现所送货物无法满足投标文件</w:t>
      </w:r>
      <w:r>
        <w:rPr>
          <w:sz w:val="21"/>
        </w:rPr>
        <w:t>中甲方所使用的机器型号的使用功能，甲方有权拒绝支付该货物的货款。</w:t>
      </w:r>
    </w:p>
    <w:p>
      <w:pPr>
        <w:pStyle w:val="null3"/>
        <w:ind w:firstLine="420"/>
        <w:jc w:val="both"/>
      </w:pPr>
      <w:r>
        <w:rPr>
          <w:sz w:val="21"/>
        </w:rPr>
        <w:t>（</w:t>
      </w:r>
      <w:r>
        <w:rPr>
          <w:sz w:val="21"/>
        </w:rPr>
        <w:t>4）因甲方使用的是财政资金，财政资金到账后支付合同款，合同款按实际供货数量进行结算。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0"/>
        <w:jc w:val="both"/>
      </w:pPr>
      <w:r>
        <w:rPr>
          <w:sz w:val="21"/>
        </w:rPr>
        <w:t>（</w:t>
      </w:r>
      <w:r>
        <w:rPr>
          <w:sz w:val="21"/>
        </w:rPr>
        <w:t>5）乙方账户信息：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jc w:val="both"/>
      </w:pPr>
      <w:r>
        <w:rPr>
          <w:sz w:val="21"/>
        </w:rPr>
        <w:t>六、质量保证及售后服务</w:t>
      </w:r>
    </w:p>
    <w:p>
      <w:pPr>
        <w:pStyle w:val="null3"/>
        <w:ind w:firstLine="420"/>
        <w:jc w:val="both"/>
      </w:pPr>
      <w:r>
        <w:rPr>
          <w:sz w:val="21"/>
        </w:rPr>
        <w:t>（</w:t>
      </w:r>
      <w:r>
        <w:rPr>
          <w:sz w:val="21"/>
        </w:rPr>
        <w:t>1）乙方所提供货物必须是全新正品（原装或替代），表面无划伤，无碰撞，其技术规格、标准必须符合甲方需求和国家计量检测标准。</w:t>
      </w:r>
    </w:p>
    <w:p>
      <w:pPr>
        <w:pStyle w:val="null3"/>
        <w:ind w:firstLine="420"/>
        <w:jc w:val="both"/>
      </w:pPr>
      <w:r>
        <w:rPr>
          <w:sz w:val="21"/>
        </w:rPr>
        <w:t>（</w:t>
      </w:r>
      <w:r>
        <w:rPr>
          <w:sz w:val="21"/>
        </w:rPr>
        <w:t>2）货物由乙方联同厂家共同负责相关售后服务工作。乙方需写明各种耗材的储存条件（温度、湿度等），储存和使用有效时间，使用环境要求，品质保证，保用承诺等。</w:t>
      </w:r>
    </w:p>
    <w:p>
      <w:pPr>
        <w:pStyle w:val="null3"/>
        <w:ind w:firstLine="420"/>
        <w:jc w:val="both"/>
      </w:pPr>
      <w:r>
        <w:rPr>
          <w:sz w:val="21"/>
        </w:rPr>
        <w:t>（</w:t>
      </w:r>
      <w:r>
        <w:rPr>
          <w:sz w:val="21"/>
        </w:rPr>
        <w:t>3）乙方所供耗材不符合合同要求或存在质量问题的，甲方有权拒绝接受，乙方应及时更换；耗材在开始使用后出现质量问题的，甲方及时向乙方反馈意见并停止使用，乙方在接到甲方问题反馈后24小时内予以更换；耗材在开始使用后如发现不符合对应机型的需要导致无法正常使用的，甲方有权要求乙方退换，乙方应当在接到甲方通知后24小时内予以更换。甲方在合同执行过程中要求换货的，乙方不得以任何理由拒绝，相关费用已含在投标报价中。</w:t>
      </w:r>
    </w:p>
    <w:p>
      <w:pPr>
        <w:pStyle w:val="null3"/>
        <w:ind w:firstLine="420"/>
        <w:jc w:val="both"/>
      </w:pPr>
      <w:r>
        <w:rPr>
          <w:sz w:val="21"/>
        </w:rPr>
        <w:t>（</w:t>
      </w:r>
      <w:r>
        <w:rPr>
          <w:sz w:val="21"/>
        </w:rPr>
        <w:t>4）应急服务预案：①当甲方使用乙方所提供的耗材后，先后发生有两台（含两台）以上的同一型号设备反复出现打印质量（模糊、黑点、颜色不一致等）问题，打印机设备经检测或修复正常后，打印质量问题仍反复出现的，乙方须采取有效的应急预案措施（提供同一型号的备用机或提供原设备品牌耗材进行测试，耗材费用按合同结算价进行结算），保证甲方正常办公不受影响。②备用机使用不超一个月，在应急预案期间，如果备用机也出现同类问题或使用原设备品牌耗材能正常打印的，视为该款耗材不兼容，乙方应无条件更换成原设备品牌的耗材产品进行供货，并以合同结算价进行结算。</w:t>
      </w:r>
    </w:p>
    <w:p>
      <w:pPr>
        <w:pStyle w:val="null3"/>
        <w:jc w:val="both"/>
      </w:pPr>
      <w:r>
        <w:rPr>
          <w:sz w:val="21"/>
        </w:rPr>
        <w:t>七、安装与调试</w:t>
      </w:r>
    </w:p>
    <w:p>
      <w:pPr>
        <w:pStyle w:val="null3"/>
        <w:ind w:firstLine="420"/>
        <w:jc w:val="both"/>
      </w:pPr>
      <w:r>
        <w:rPr>
          <w:sz w:val="21"/>
        </w:rPr>
        <w:t>乙方必须依照招标文件的要求和投标文件的承诺，将设备、系统安装并调试至正常运行的最佳状态。</w:t>
      </w:r>
    </w:p>
    <w:p>
      <w:pPr>
        <w:pStyle w:val="null3"/>
        <w:jc w:val="both"/>
      </w:pPr>
      <w:r>
        <w:rPr>
          <w:sz w:val="21"/>
        </w:rPr>
        <w:t>八、验收</w:t>
      </w:r>
    </w:p>
    <w:p>
      <w:pPr>
        <w:pStyle w:val="null3"/>
        <w:ind w:firstLine="420"/>
        <w:jc w:val="both"/>
      </w:pPr>
      <w:r>
        <w:rPr>
          <w:sz w:val="21"/>
        </w:rPr>
        <w:t>（</w:t>
      </w:r>
      <w:r>
        <w:rPr>
          <w:sz w:val="21"/>
        </w:rPr>
        <w:t>1）货物送至指定的使用现场后，乙方须派专业人员检查耗材质量。由甲方、乙方双方一起进行验收，验收合格后双方签署验收单确认。</w:t>
      </w:r>
    </w:p>
    <w:p>
      <w:pPr>
        <w:pStyle w:val="null3"/>
        <w:ind w:firstLine="420"/>
        <w:jc w:val="both"/>
      </w:pPr>
      <w:r>
        <w:rPr>
          <w:sz w:val="21"/>
        </w:rPr>
        <w:t>（</w:t>
      </w:r>
      <w:r>
        <w:rPr>
          <w:sz w:val="21"/>
        </w:rPr>
        <w:t>2）乙方提供的耗材必须与投标响应的一致，与原设备完全适配，正常打印，打印质量优良，容量不低于原设备品牌耗材的页产量，与《耗材采购清单》所列对应机型使用需要的各类型号耗材。乙方提供的耗材必须能提供产品质量证明，保证符合对应机型的使用需要，并遵守设备保养条例说明。若因乙方提供的耗材出现质量问题，导致打印机无法正常使用等情况，甲方有权要求乙方无条件更换为与设备投标响应品牌匹配的耗材。所提供的耗材序列号必须与外包装序列号一致，或使用新型数码防伪方式，并可通过官方途径查询真伪，无序列号或相关官方认可防伪方式视为假货处理。</w:t>
      </w:r>
    </w:p>
    <w:p>
      <w:pPr>
        <w:pStyle w:val="null3"/>
        <w:ind w:firstLine="420"/>
        <w:jc w:val="both"/>
      </w:pPr>
      <w:r>
        <w:rPr>
          <w:sz w:val="21"/>
        </w:rPr>
        <w:t>（</w:t>
      </w:r>
      <w:r>
        <w:rPr>
          <w:sz w:val="21"/>
        </w:rPr>
        <w:t>3）乙方提供的耗材必须能提供产品质量证明，保证符合对应机型的使用需要，并遵守设备保养条例说明。</w:t>
      </w:r>
    </w:p>
    <w:p>
      <w:pPr>
        <w:pStyle w:val="null3"/>
        <w:ind w:firstLine="420"/>
        <w:jc w:val="both"/>
      </w:pPr>
      <w:r>
        <w:rPr>
          <w:sz w:val="21"/>
        </w:rPr>
        <w:t>（</w:t>
      </w:r>
      <w:r>
        <w:rPr>
          <w:sz w:val="21"/>
        </w:rPr>
        <w:t>4）货物必须是全新（原装）正品，表面无划伤，无碰撞，其技术规格、标准必须符合甲方需求和国家计量检测标准。</w:t>
      </w:r>
    </w:p>
    <w:p>
      <w:pPr>
        <w:pStyle w:val="null3"/>
        <w:jc w:val="both"/>
      </w:pPr>
      <w:r>
        <w:rPr>
          <w:sz w:val="21"/>
        </w:rPr>
        <w:t>九、废旧办公耗材回收要求</w:t>
      </w:r>
    </w:p>
    <w:p>
      <w:pPr>
        <w:pStyle w:val="null3"/>
        <w:ind w:firstLine="420"/>
        <w:jc w:val="both"/>
      </w:pPr>
      <w:r>
        <w:rPr>
          <w:sz w:val="21"/>
        </w:rPr>
        <w:t>（</w:t>
      </w:r>
      <w:r>
        <w:rPr>
          <w:sz w:val="21"/>
        </w:rPr>
        <w:t>1）乙方在送货安装产品的同时，可按甲方要求现场即时回收在本项目实施过程中产生的废旧墨盒、废旧硒鼓等，按国家行业的相关要求进行环保回收。</w:t>
      </w:r>
    </w:p>
    <w:p>
      <w:pPr>
        <w:pStyle w:val="null3"/>
        <w:ind w:firstLine="420"/>
        <w:jc w:val="both"/>
      </w:pPr>
      <w:r>
        <w:rPr>
          <w:sz w:val="21"/>
        </w:rPr>
        <w:t>（</w:t>
      </w:r>
      <w:r>
        <w:rPr>
          <w:sz w:val="21"/>
        </w:rPr>
        <w:t>2）乙方严格按照国家各类废物管理的相关规定包装、运输本项目内产生的废旧物资，并运送至供货商的回收处置场。</w:t>
      </w:r>
    </w:p>
    <w:p>
      <w:pPr>
        <w:pStyle w:val="null3"/>
        <w:ind w:firstLine="420"/>
        <w:jc w:val="both"/>
      </w:pPr>
      <w:r>
        <w:rPr>
          <w:sz w:val="21"/>
        </w:rPr>
        <w:t>（</w:t>
      </w:r>
      <w:r>
        <w:rPr>
          <w:sz w:val="21"/>
        </w:rPr>
        <w:t>3）乙方在回收时废旧产品时，应严格遵守关于质量、环境及职业安全卫生的相关规定。</w:t>
      </w:r>
    </w:p>
    <w:p>
      <w:pPr>
        <w:pStyle w:val="null3"/>
        <w:jc w:val="both"/>
      </w:pPr>
      <w:r>
        <w:rPr>
          <w:sz w:val="21"/>
        </w:rPr>
        <w:t>十、运输、保管及保险</w:t>
      </w:r>
    </w:p>
    <w:p>
      <w:pPr>
        <w:pStyle w:val="null3"/>
        <w:ind w:firstLine="420"/>
        <w:jc w:val="both"/>
      </w:pPr>
      <w:r>
        <w:rPr>
          <w:sz w:val="21"/>
        </w:rPr>
        <w:t>（</w:t>
      </w:r>
      <w:r>
        <w:rPr>
          <w:sz w:val="21"/>
        </w:rPr>
        <w:t>1）货物材料的包装必须是制造商原厂包装，其包装均应有良好的防湿、防锈、防潮、防雨、防腐及防碰撞的措施。凡由于包装不良造成的损失和由此产生的费用均由乙方承担。</w:t>
      </w:r>
    </w:p>
    <w:p>
      <w:pPr>
        <w:pStyle w:val="null3"/>
        <w:ind w:firstLine="420"/>
        <w:jc w:val="both"/>
      </w:pPr>
      <w:r>
        <w:rPr>
          <w:sz w:val="21"/>
        </w:rPr>
        <w:t>（</w:t>
      </w:r>
      <w:r>
        <w:rPr>
          <w:sz w:val="21"/>
        </w:rPr>
        <w:t>2）乙方负责采购货物到现场过程中的全部运输，包括装卸车、货物现场的搬运；货物在现场的保管由乙方负责，直至安装、调试和验收完毕。</w:t>
      </w:r>
    </w:p>
    <w:p>
      <w:pPr>
        <w:pStyle w:val="null3"/>
        <w:ind w:firstLine="420"/>
        <w:jc w:val="both"/>
      </w:pPr>
      <w:r>
        <w:rPr>
          <w:sz w:val="21"/>
        </w:rPr>
        <w:t>（</w:t>
      </w:r>
      <w:r>
        <w:rPr>
          <w:sz w:val="21"/>
        </w:rPr>
        <w:t>3）各种设备必须提供装箱清单，按装箱清单验收货物。</w:t>
      </w:r>
    </w:p>
    <w:p>
      <w:pPr>
        <w:pStyle w:val="null3"/>
        <w:ind w:firstLine="420"/>
        <w:jc w:val="both"/>
      </w:pPr>
      <w:r>
        <w:rPr>
          <w:sz w:val="21"/>
        </w:rPr>
        <w:t>（</w:t>
      </w:r>
      <w:r>
        <w:rPr>
          <w:sz w:val="21"/>
        </w:rPr>
        <w:t>4）货物在现场的保管由乙方负责，直至项目安装、调试、验收完毕。</w:t>
      </w:r>
    </w:p>
    <w:p>
      <w:pPr>
        <w:pStyle w:val="null3"/>
        <w:ind w:firstLine="420"/>
        <w:jc w:val="both"/>
      </w:pPr>
      <w:r>
        <w:rPr>
          <w:sz w:val="21"/>
        </w:rPr>
        <w:t>（</w:t>
      </w:r>
      <w:r>
        <w:rPr>
          <w:sz w:val="21"/>
        </w:rPr>
        <w:t>5）货物至指定的使用现场的包装、保险及发运等环节和费用均由乙方负责。</w:t>
      </w:r>
    </w:p>
    <w:p>
      <w:pPr>
        <w:pStyle w:val="null3"/>
        <w:jc w:val="both"/>
      </w:pPr>
      <w:r>
        <w:rPr>
          <w:sz w:val="21"/>
        </w:rPr>
        <w:t>十一、人员要求</w:t>
      </w:r>
    </w:p>
    <w:p>
      <w:pPr>
        <w:pStyle w:val="null3"/>
        <w:ind w:firstLine="420"/>
        <w:jc w:val="both"/>
      </w:pPr>
      <w:r>
        <w:rPr>
          <w:sz w:val="21"/>
        </w:rPr>
        <w:t>（</w:t>
      </w:r>
      <w:r>
        <w:rPr>
          <w:sz w:val="21"/>
        </w:rPr>
        <w:t>1）项目技术经理。为提高工作效率、减轻单位的压力。要求项目经理能够快速熟悉并掌握甲方的业务运作模式，承担起项目质量、安全、管理的责任，负责处理项目日常事务工作，在项目计划、组织和控制活动中做好领导工作，起到上传下达的作用，达到项目顺利完成的目的。同时，乙方需指定一名专职的具有信息类或计算机类专业，办公设备耗材销售或售后工作经验3年以上的人员为服务接口人，具有比较全面的技术知识结构，良好的表达能力，需提供相关资质证书。</w:t>
      </w:r>
    </w:p>
    <w:p>
      <w:pPr>
        <w:pStyle w:val="null3"/>
        <w:ind w:firstLine="420"/>
        <w:jc w:val="both"/>
      </w:pPr>
      <w:r>
        <w:rPr>
          <w:sz w:val="21"/>
        </w:rPr>
        <w:t>（</w:t>
      </w:r>
      <w:r>
        <w:rPr>
          <w:sz w:val="21"/>
        </w:rPr>
        <w:t>2）为保证此项目顺利实施，建立有效的沟通渠道，要求乙方组建针对此项目的技术团队，提供7天×24小时响应的联系人及联系方式。同时，乙方需指定不少于4名熟练的技术人员作为技术服务支撑保障，为甲方的办公设备耗材提供上门安装调试清洁等服务,乙方每月定期上门或按甲方耗材使用实际情况需求，进行安装调试清洁服务业务，以上费用已包含在报价中。要求服务技术人员具有相应技术认证资质。</w:t>
      </w:r>
    </w:p>
    <w:p>
      <w:pPr>
        <w:pStyle w:val="null3"/>
        <w:jc w:val="both"/>
      </w:pPr>
      <w:r>
        <w:rPr>
          <w:sz w:val="21"/>
        </w:rPr>
        <w:t>十二、违约责任与赔偿损失</w:t>
      </w:r>
    </w:p>
    <w:p>
      <w:pPr>
        <w:pStyle w:val="null3"/>
        <w:ind w:firstLine="420"/>
        <w:jc w:val="both"/>
      </w:pPr>
      <w:r>
        <w:rPr>
          <w:sz w:val="21"/>
        </w:rPr>
        <w:t>（</w:t>
      </w:r>
      <w:r>
        <w:rPr>
          <w:sz w:val="21"/>
        </w:rPr>
        <w:t>1）乙方交付的货物不符合本合同规定的，甲方有权拒收，并且乙方须向甲方支付本合同总价5%的违约金。</w:t>
      </w:r>
    </w:p>
    <w:p>
      <w:pPr>
        <w:pStyle w:val="null3"/>
        <w:ind w:firstLine="420"/>
        <w:jc w:val="both"/>
      </w:pPr>
      <w:r>
        <w:rPr>
          <w:sz w:val="21"/>
        </w:rPr>
        <w:t>（</w:t>
      </w:r>
      <w:r>
        <w:rPr>
          <w:sz w:val="21"/>
        </w:rPr>
        <w:t>2）乙方未能按本合同规定的交货时间交付货物的，从逾期之日起每日按本合同总价3‰的数额向甲方支付违约金；逾期半个月以上的，甲方有权终止合同，由此造成的甲方经济损失由乙方承担。</w:t>
      </w:r>
    </w:p>
    <w:p>
      <w:pPr>
        <w:pStyle w:val="null3"/>
        <w:ind w:firstLine="420"/>
        <w:jc w:val="both"/>
      </w:pPr>
      <w:r>
        <w:rPr>
          <w:sz w:val="21"/>
        </w:rPr>
        <w:t>（</w:t>
      </w:r>
      <w:r>
        <w:rPr>
          <w:sz w:val="21"/>
        </w:rPr>
        <w:t>3）甲方无正当理由拒收货物/接受服务，到期拒付货物/服务款项的，甲方向乙方偿付本合同总的5%的违约金。甲方逾期付款，则每日按本合同总价的3‰向乙方偿付违约金。</w:t>
      </w:r>
    </w:p>
    <w:p>
      <w:pPr>
        <w:pStyle w:val="null3"/>
        <w:ind w:firstLine="420"/>
        <w:jc w:val="both"/>
      </w:pPr>
      <w:r>
        <w:rPr>
          <w:sz w:val="21"/>
        </w:rPr>
        <w:t>（</w:t>
      </w:r>
      <w:r>
        <w:rPr>
          <w:sz w:val="21"/>
        </w:rPr>
        <w:t>4）其它违约责任按《中华人民共和国民法典》第三编　合同处理。</w:t>
      </w:r>
    </w:p>
    <w:p>
      <w:pPr>
        <w:pStyle w:val="null3"/>
        <w:jc w:val="both"/>
      </w:pPr>
      <w:r>
        <w:rPr>
          <w:sz w:val="21"/>
        </w:rPr>
        <w:t>十三、争议的解决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rPr>
        <w:t>十四、不可抗力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rPr>
        <w:t>十五、税费</w:t>
      </w:r>
    </w:p>
    <w:p>
      <w:pPr>
        <w:pStyle w:val="null3"/>
        <w:ind w:firstLine="420"/>
        <w:jc w:val="both"/>
      </w:pPr>
      <w:r>
        <w:rPr>
          <w:sz w:val="21"/>
        </w:rPr>
        <w:t>在中国境内、外发生的与本合同执行有关的一切税费均由乙方负担。</w:t>
      </w:r>
    </w:p>
    <w:p>
      <w:pPr>
        <w:pStyle w:val="null3"/>
        <w:jc w:val="both"/>
      </w:pPr>
      <w:r>
        <w:rPr>
          <w:sz w:val="21"/>
        </w:rPr>
        <w:t>十六、其它</w:t>
      </w:r>
    </w:p>
    <w:p>
      <w:pPr>
        <w:pStyle w:val="null3"/>
        <w:ind w:firstLine="420"/>
        <w:jc w:val="both"/>
      </w:pPr>
      <w:r>
        <w:rPr>
          <w:sz w:val="21"/>
        </w:rPr>
        <w:t>（</w:t>
      </w:r>
      <w:r>
        <w:rPr>
          <w:sz w:val="21"/>
        </w:rPr>
        <w:t>1）本合同所有附件、招标文件、投标文件、中标通知书均为合同的有效组成部分，与本合同具有同等法律效力。</w:t>
      </w:r>
    </w:p>
    <w:p>
      <w:pPr>
        <w:pStyle w:val="null3"/>
        <w:ind w:firstLine="420"/>
        <w:jc w:val="both"/>
      </w:pPr>
      <w:r>
        <w:rPr>
          <w:sz w:val="21"/>
        </w:rPr>
        <w:t>（</w:t>
      </w:r>
      <w:r>
        <w:rPr>
          <w:sz w:val="21"/>
        </w:rPr>
        <w:t>2）在执行本合同的过程中，所有经双方签署确认的文件（包括会议纪要、补充协议、往来信函）即成为本合同的有效组成部分。</w:t>
      </w:r>
    </w:p>
    <w:p>
      <w:pPr>
        <w:pStyle w:val="null3"/>
        <w:ind w:firstLine="420"/>
        <w:jc w:val="both"/>
      </w:pPr>
      <w:r>
        <w:rPr>
          <w:sz w:val="21"/>
        </w:rPr>
        <w:t>（</w:t>
      </w:r>
      <w:r>
        <w:rPr>
          <w:sz w:val="21"/>
        </w:rPr>
        <w:t>3）如一方地址、电话、传真号码有变更，应在变更当日内书面通知对方，否则，应承担相应责任。</w:t>
      </w:r>
    </w:p>
    <w:p>
      <w:pPr>
        <w:pStyle w:val="null3"/>
        <w:ind w:firstLine="420"/>
        <w:jc w:val="both"/>
      </w:pPr>
      <w:r>
        <w:rPr>
          <w:sz w:val="21"/>
        </w:rPr>
        <w:t>（</w:t>
      </w:r>
      <w:r>
        <w:rPr>
          <w:sz w:val="21"/>
        </w:rPr>
        <w:t>4）除甲方事先书面同意外，乙方不得部分或全部转让其应履行的合同项下的义务。</w:t>
      </w:r>
    </w:p>
    <w:p>
      <w:pPr>
        <w:pStyle w:val="null3"/>
        <w:jc w:val="both"/>
      </w:pPr>
      <w:r>
        <w:rPr>
          <w:sz w:val="21"/>
        </w:rPr>
        <w:t>十七、合同生效</w:t>
      </w:r>
    </w:p>
    <w:p>
      <w:pPr>
        <w:pStyle w:val="null3"/>
        <w:ind w:firstLine="420"/>
        <w:jc w:val="both"/>
      </w:pPr>
      <w:r>
        <w:rPr>
          <w:sz w:val="21"/>
        </w:rPr>
        <w:t>（</w:t>
      </w:r>
      <w:r>
        <w:rPr>
          <w:sz w:val="21"/>
        </w:rPr>
        <w:t>1）本合同在甲乙双方法人代表或其授权代表签字盖章后生效。</w:t>
      </w:r>
    </w:p>
    <w:p>
      <w:pPr>
        <w:pStyle w:val="null3"/>
        <w:ind w:firstLine="420"/>
        <w:jc w:val="both"/>
      </w:pPr>
      <w:r>
        <w:rPr>
          <w:sz w:val="21"/>
        </w:rPr>
        <w:t>（</w:t>
      </w:r>
      <w:r>
        <w:rPr>
          <w:sz w:val="21"/>
        </w:rPr>
        <w:t>2）合同一式    份，其中甲方    份，乙方    份，监管部门壹份，采购代理机构壹份。</w:t>
      </w:r>
    </w:p>
    <w:p>
      <w:pPr>
        <w:pStyle w:val="null3"/>
        <w:jc w:val="both"/>
      </w:pPr>
      <w:r>
        <w:rPr/>
        <w:t xml:space="preserve"> </w:t>
      </w:r>
    </w:p>
    <w:p>
      <w:pPr>
        <w:pStyle w:val="null3"/>
        <w:ind w:left="480"/>
        <w:jc w:val="both"/>
      </w:pPr>
      <w:r>
        <w:rPr>
          <w:sz w:val="21"/>
        </w:rPr>
        <w:t>甲方（盖章）：</w:t>
      </w:r>
      <w:r>
        <w:rPr>
          <w:sz w:val="21"/>
        </w:rPr>
        <w:t xml:space="preserve">                          </w:t>
      </w:r>
      <w:r>
        <w:rPr>
          <w:sz w:val="21"/>
        </w:rPr>
        <w:t>乙方（盖章）：</w:t>
      </w:r>
    </w:p>
    <w:p>
      <w:pPr>
        <w:pStyle w:val="null3"/>
        <w:ind w:left="480"/>
        <w:jc w:val="both"/>
      </w:pPr>
      <w:r>
        <w:rPr>
          <w:sz w:val="21"/>
        </w:rPr>
        <w:t>法定代表</w:t>
      </w:r>
      <w:r>
        <w:rPr>
          <w:sz w:val="21"/>
        </w:rPr>
        <w:t>/授权代表（签字）：             法定代表/授权代表（签字）：</w:t>
      </w:r>
    </w:p>
    <w:p>
      <w:pPr>
        <w:pStyle w:val="null3"/>
        <w:ind w:left="480"/>
        <w:jc w:val="both"/>
      </w:pPr>
      <w:r>
        <w:rPr>
          <w:sz w:val="21"/>
        </w:rPr>
        <w:t>日期：</w:t>
      </w:r>
      <w:r>
        <w:rPr>
          <w:sz w:val="21"/>
        </w:rPr>
        <w:t xml:space="preserve">                                  </w:t>
      </w:r>
      <w:r>
        <w:rPr>
          <w:sz w:val="21"/>
        </w:rPr>
        <w:t>日期：</w:t>
      </w:r>
    </w:p>
    <w:p>
      <w:pPr>
        <w:pStyle w:val="null3"/>
        <w:ind w:left="480"/>
        <w:jc w:val="both"/>
      </w:pPr>
      <w:r>
        <w:rPr>
          <w:sz w:val="21"/>
        </w:rPr>
        <w:t>邮政编码：</w:t>
      </w:r>
      <w:r>
        <w:rPr>
          <w:sz w:val="21"/>
        </w:rPr>
        <w:t xml:space="preserve">                             </w:t>
      </w:r>
      <w:r>
        <w:rPr>
          <w:sz w:val="24"/>
        </w:rPr>
        <w:t xml:space="preserve"> </w:t>
      </w:r>
      <w:r>
        <w:rPr>
          <w:sz w:val="21"/>
        </w:rPr>
        <w:t>邮政编码：</w:t>
      </w:r>
    </w:p>
    <w:p>
      <w:pPr>
        <w:pStyle w:val="null3"/>
        <w:ind w:left="480"/>
        <w:jc w:val="both"/>
      </w:pPr>
      <w:r>
        <w:rPr>
          <w:sz w:val="21"/>
        </w:rPr>
        <w:t>开户名称：</w:t>
      </w:r>
      <w:r>
        <w:rPr>
          <w:sz w:val="21"/>
        </w:rPr>
        <w:t xml:space="preserve">                             </w:t>
      </w:r>
      <w:r>
        <w:rPr>
          <w:sz w:val="24"/>
        </w:rPr>
        <w:t xml:space="preserve"> </w:t>
      </w:r>
      <w:r>
        <w:rPr>
          <w:sz w:val="21"/>
        </w:rPr>
        <w:t>开户名称：</w:t>
      </w:r>
    </w:p>
    <w:p>
      <w:pPr>
        <w:pStyle w:val="null3"/>
        <w:ind w:left="480"/>
        <w:jc w:val="both"/>
      </w:pPr>
      <w:r>
        <w:rPr>
          <w:sz w:val="21"/>
        </w:rPr>
        <w:t>开户银行：</w:t>
      </w:r>
      <w:r>
        <w:rPr>
          <w:sz w:val="21"/>
        </w:rPr>
        <w:t xml:space="preserve">                             </w:t>
      </w:r>
      <w:r>
        <w:rPr>
          <w:sz w:val="24"/>
        </w:rPr>
        <w:t xml:space="preserve"> </w:t>
      </w:r>
      <w:r>
        <w:rPr>
          <w:sz w:val="21"/>
        </w:rPr>
        <w:t>开户银行：</w:t>
      </w:r>
    </w:p>
    <w:p>
      <w:pPr>
        <w:pStyle w:val="null3"/>
        <w:ind w:left="480"/>
        <w:jc w:val="both"/>
      </w:pPr>
      <w:r>
        <w:rPr>
          <w:sz w:val="21"/>
        </w:rPr>
        <w:t>开户账号：</w:t>
      </w:r>
      <w:r>
        <w:rPr>
          <w:sz w:val="21"/>
        </w:rPr>
        <w:t xml:space="preserve">                             </w:t>
      </w:r>
      <w:r>
        <w:rPr>
          <w:sz w:val="24"/>
        </w:rPr>
        <w:t xml:space="preserve"> </w:t>
      </w:r>
      <w:r>
        <w:rPr>
          <w:sz w:val="21"/>
        </w:rPr>
        <w:t>开户账号：</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440101-2024-16330</w:t>
      </w:r>
    </w:p>
    <w:p>
      <w:pPr>
        <w:pStyle w:val="null3"/>
        <w:jc w:val="center"/>
        <w:outlineLvl w:val="3"/>
      </w:pPr>
      <w:r>
        <w:rPr>
          <w:sz w:val="24"/>
          <w:b/>
        </w:rPr>
        <w:t>采购项目编号：</w:t>
      </w:r>
      <w:r>
        <w:rPr>
          <w:sz w:val="24"/>
          <w:b/>
        </w:rPr>
        <w:t>440101-2024-16330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广州市增城区人民法院办公耗材配送服务项目</w:t>
      </w:r>
      <w:r>
        <w:rPr>
          <w:u w:val="single"/>
        </w:rPr>
        <w:t>”</w:t>
      </w:r>
      <w:r>
        <w:rPr/>
        <w:t>项目的招标[采购项目编号为：</w:t>
      </w:r>
      <w:r>
        <w:rPr>
          <w:u w:val="single"/>
        </w:rPr>
        <w:t>440101-2024-16330</w:t>
      </w:r>
      <w:r>
        <w:rPr/>
        <w:t>]，我方愿参与投标。</w:t>
      </w:r>
    </w:p>
    <w:p>
      <w:pPr>
        <w:pStyle w:val="null3"/>
        <w:ind w:firstLine="480"/>
      </w:pPr>
      <w:r>
        <w:rPr/>
        <w:t>我方确认收到贵方提供的</w:t>
      </w:r>
      <w:r>
        <w:rPr>
          <w:u w:val="single"/>
        </w:rPr>
        <w:t>“</w:t>
      </w:r>
      <w:r>
        <w:rPr>
          <w:u w:val="single"/>
        </w:rPr>
        <w:t>广州市增城区人民法院办公耗材配送服务项目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广州市增城区人民法院办公耗材配送服务项目</w:t>
      </w:r>
      <w:r>
        <w:rPr/>
        <w:t>”项目采购[采购项目编号为</w:t>
      </w:r>
      <w:r>
        <w:rPr/>
        <w:t>440101-2024-16330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广州市增城区人民法院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广州市增城区人民法院办公耗材配送服务项目</w:t>
      </w:r>
      <w:r>
        <w:rPr/>
        <w:t>招标中获中标（采购项目编号：</w:t>
      </w:r>
      <w:r>
        <w:rPr/>
        <w:t>440101-2024-16330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